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7B" w:rsidRPr="009E083C" w:rsidRDefault="00001C7B" w:rsidP="00117717">
      <w:pPr>
        <w:pStyle w:val="FR1"/>
        <w:ind w:left="0" w:right="-7"/>
        <w:rPr>
          <w:sz w:val="36"/>
        </w:rPr>
      </w:pPr>
    </w:p>
    <w:p w:rsidR="00001C7B" w:rsidRPr="009E083C" w:rsidRDefault="00001C7B" w:rsidP="00931712">
      <w:pPr>
        <w:pStyle w:val="FR1"/>
        <w:spacing w:before="0"/>
        <w:ind w:left="0" w:right="0"/>
        <w:rPr>
          <w:sz w:val="36"/>
        </w:rPr>
      </w:pPr>
      <w:r w:rsidRPr="009E083C">
        <w:rPr>
          <w:sz w:val="36"/>
        </w:rPr>
        <w:t>Государственный университет –</w:t>
      </w:r>
    </w:p>
    <w:p w:rsidR="00001C7B" w:rsidRPr="009E083C" w:rsidRDefault="00001C7B" w:rsidP="00931712">
      <w:pPr>
        <w:pStyle w:val="FR1"/>
        <w:spacing w:before="0"/>
        <w:ind w:left="0" w:right="0"/>
        <w:rPr>
          <w:sz w:val="36"/>
        </w:rPr>
      </w:pPr>
      <w:r w:rsidRPr="009E083C">
        <w:rPr>
          <w:sz w:val="36"/>
        </w:rPr>
        <w:t>Высшая школа экономики</w:t>
      </w:r>
    </w:p>
    <w:p w:rsidR="00001C7B" w:rsidRPr="009E083C" w:rsidRDefault="00001C7B" w:rsidP="00117717">
      <w:pPr>
        <w:pStyle w:val="FR1"/>
        <w:ind w:left="0" w:right="-7"/>
        <w:rPr>
          <w:sz w:val="36"/>
        </w:rPr>
      </w:pPr>
    </w:p>
    <w:p w:rsidR="00001C7B" w:rsidRPr="0048604A" w:rsidRDefault="00001C7B" w:rsidP="00117717">
      <w:pPr>
        <w:pStyle w:val="5"/>
        <w:jc w:val="center"/>
        <w:rPr>
          <w:rFonts w:ascii="Arial" w:eastAsia="Arial Unicode MS" w:hAnsi="Arial" w:cs="Arial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E60BF">
        <w:rPr>
          <w:rFonts w:ascii="Arial" w:hAnsi="Arial" w:cs="Arial"/>
        </w:rPr>
        <w:t>Банковский институт</w:t>
      </w:r>
    </w:p>
    <w:p w:rsidR="00001C7B" w:rsidRPr="00FE60BF" w:rsidRDefault="00001C7B" w:rsidP="00117717">
      <w:pPr>
        <w:jc w:val="center"/>
        <w:rPr>
          <w:rFonts w:ascii="Tahoma" w:hAnsi="Tahoma"/>
          <w:b/>
          <w:i/>
          <w:caps/>
          <w:sz w:val="36"/>
          <w:vertAlign w:val="subscript"/>
        </w:rPr>
      </w:pPr>
    </w:p>
    <w:p w:rsidR="00001C7B" w:rsidRPr="00FE60BF" w:rsidRDefault="00001C7B" w:rsidP="00117717">
      <w:pPr>
        <w:pStyle w:val="FR3"/>
        <w:ind w:firstLine="6237"/>
        <w:jc w:val="center"/>
        <w:rPr>
          <w:rFonts w:ascii="Times New Roman" w:hAnsi="Times New Roman"/>
          <w:sz w:val="26"/>
          <w:szCs w:val="26"/>
        </w:rPr>
      </w:pPr>
      <w:r w:rsidRPr="00FE60BF">
        <w:rPr>
          <w:rFonts w:ascii="Times New Roman" w:hAnsi="Times New Roman"/>
          <w:sz w:val="26"/>
          <w:szCs w:val="26"/>
        </w:rPr>
        <w:t>УТВЕРЖДЕНА</w:t>
      </w:r>
    </w:p>
    <w:p w:rsidR="00001C7B" w:rsidRPr="00FE60BF" w:rsidRDefault="00001C7B" w:rsidP="00117717">
      <w:pPr>
        <w:pStyle w:val="FR3"/>
        <w:ind w:left="5812" w:hanging="425"/>
        <w:jc w:val="center"/>
        <w:rPr>
          <w:rFonts w:ascii="Times New Roman" w:hAnsi="Times New Roman"/>
          <w:b w:val="0"/>
          <w:sz w:val="26"/>
          <w:szCs w:val="26"/>
        </w:rPr>
      </w:pPr>
      <w:r w:rsidRPr="00FE60BF">
        <w:rPr>
          <w:rFonts w:ascii="Times New Roman" w:hAnsi="Times New Roman"/>
          <w:b w:val="0"/>
          <w:sz w:val="26"/>
          <w:szCs w:val="26"/>
        </w:rPr>
        <w:t xml:space="preserve">Ученым (Экспертным) </w:t>
      </w:r>
      <w:proofErr w:type="gramStart"/>
      <w:r w:rsidRPr="00FE60BF">
        <w:rPr>
          <w:rFonts w:ascii="Times New Roman" w:hAnsi="Times New Roman"/>
          <w:b w:val="0"/>
          <w:sz w:val="26"/>
          <w:szCs w:val="26"/>
        </w:rPr>
        <w:t>советом  подразделения</w:t>
      </w:r>
      <w:proofErr w:type="gramEnd"/>
      <w:r w:rsidRPr="00FE60BF">
        <w:rPr>
          <w:rFonts w:ascii="Times New Roman" w:hAnsi="Times New Roman"/>
          <w:b w:val="0"/>
          <w:sz w:val="26"/>
          <w:szCs w:val="26"/>
        </w:rPr>
        <w:t xml:space="preserve"> или руководителем подразделения </w:t>
      </w:r>
    </w:p>
    <w:p w:rsidR="008A257E" w:rsidRDefault="00001C7B" w:rsidP="00117717">
      <w:pPr>
        <w:pStyle w:val="FR3"/>
        <w:ind w:firstLine="5387"/>
        <w:jc w:val="center"/>
        <w:rPr>
          <w:rFonts w:ascii="Times New Roman" w:hAnsi="Times New Roman"/>
          <w:b w:val="0"/>
          <w:sz w:val="26"/>
          <w:szCs w:val="26"/>
        </w:rPr>
      </w:pPr>
      <w:r w:rsidRPr="00FE60BF">
        <w:rPr>
          <w:rFonts w:ascii="Times New Roman" w:hAnsi="Times New Roman"/>
          <w:b w:val="0"/>
          <w:sz w:val="26"/>
          <w:szCs w:val="26"/>
        </w:rPr>
        <w:t>_______________</w:t>
      </w:r>
      <w:r w:rsidR="008A257E">
        <w:rPr>
          <w:rFonts w:ascii="Times New Roman" w:hAnsi="Times New Roman"/>
          <w:b w:val="0"/>
          <w:sz w:val="26"/>
          <w:szCs w:val="26"/>
        </w:rPr>
        <w:t>_______________</w:t>
      </w:r>
      <w:r w:rsidRPr="00FE60BF"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001C7B" w:rsidRPr="00FE60BF" w:rsidRDefault="008A257E" w:rsidP="00117717">
      <w:pPr>
        <w:pStyle w:val="FR3"/>
        <w:ind w:firstLine="5387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_________________________</w:t>
      </w:r>
      <w:r w:rsidR="00001C7B" w:rsidRPr="00FE60BF">
        <w:rPr>
          <w:rFonts w:ascii="Times New Roman" w:hAnsi="Times New Roman"/>
          <w:b w:val="0"/>
          <w:sz w:val="26"/>
          <w:szCs w:val="26"/>
        </w:rPr>
        <w:t>Ф.И.О.</w:t>
      </w:r>
    </w:p>
    <w:p w:rsidR="00001C7B" w:rsidRPr="00FE60BF" w:rsidRDefault="00001C7B" w:rsidP="00117717">
      <w:pPr>
        <w:pStyle w:val="FR3"/>
        <w:ind w:firstLine="5387"/>
        <w:rPr>
          <w:rFonts w:ascii="Times New Roman" w:hAnsi="Times New Roman"/>
          <w:b w:val="0"/>
          <w:sz w:val="18"/>
          <w:szCs w:val="18"/>
        </w:rPr>
      </w:pPr>
      <w:r w:rsidRPr="00FE60BF">
        <w:rPr>
          <w:rFonts w:ascii="Times New Roman" w:hAnsi="Times New Roman"/>
          <w:b w:val="0"/>
          <w:sz w:val="18"/>
          <w:szCs w:val="18"/>
        </w:rPr>
        <w:t xml:space="preserve">                              (подпись)</w:t>
      </w:r>
    </w:p>
    <w:p w:rsidR="00001C7B" w:rsidRPr="00FE60BF" w:rsidRDefault="00001C7B" w:rsidP="00117717">
      <w:pPr>
        <w:pStyle w:val="FR3"/>
        <w:ind w:firstLine="5387"/>
        <w:jc w:val="center"/>
        <w:rPr>
          <w:rFonts w:ascii="Times New Roman" w:hAnsi="Times New Roman"/>
          <w:b w:val="0"/>
          <w:sz w:val="26"/>
          <w:szCs w:val="26"/>
        </w:rPr>
      </w:pPr>
      <w:r w:rsidRPr="00FE60BF">
        <w:rPr>
          <w:rFonts w:ascii="Times New Roman" w:hAnsi="Times New Roman"/>
          <w:b w:val="0"/>
          <w:sz w:val="26"/>
          <w:szCs w:val="26"/>
        </w:rPr>
        <w:t>«____» _____________ 20</w:t>
      </w:r>
      <w:r>
        <w:rPr>
          <w:rFonts w:ascii="Times New Roman" w:hAnsi="Times New Roman"/>
          <w:b w:val="0"/>
          <w:sz w:val="26"/>
          <w:szCs w:val="26"/>
        </w:rPr>
        <w:t>1</w:t>
      </w:r>
      <w:r w:rsidR="00CA3ABD" w:rsidRPr="00457DA0">
        <w:rPr>
          <w:rFonts w:ascii="Times New Roman" w:hAnsi="Times New Roman"/>
          <w:b w:val="0"/>
          <w:sz w:val="26"/>
          <w:szCs w:val="26"/>
        </w:rPr>
        <w:t>4</w:t>
      </w:r>
      <w:r w:rsidRPr="00FE60BF">
        <w:rPr>
          <w:rFonts w:ascii="Times New Roman" w:hAnsi="Times New Roman"/>
          <w:b w:val="0"/>
          <w:sz w:val="26"/>
          <w:szCs w:val="26"/>
        </w:rPr>
        <w:t xml:space="preserve"> г.</w:t>
      </w:r>
    </w:p>
    <w:p w:rsidR="00001C7B" w:rsidRPr="00FE60BF" w:rsidRDefault="00001C7B" w:rsidP="00117717">
      <w:pPr>
        <w:pStyle w:val="FR3"/>
        <w:jc w:val="center"/>
        <w:rPr>
          <w:rFonts w:ascii="Times New Roman" w:hAnsi="Times New Roman"/>
          <w:sz w:val="28"/>
        </w:rPr>
      </w:pPr>
    </w:p>
    <w:p w:rsidR="00001C7B" w:rsidRPr="00FE60BF" w:rsidRDefault="00001C7B" w:rsidP="00117717"/>
    <w:p w:rsidR="00001C7B" w:rsidRPr="00FE60BF" w:rsidRDefault="00001C7B" w:rsidP="00117717">
      <w:pPr>
        <w:jc w:val="center"/>
        <w:rPr>
          <w:i/>
          <w:sz w:val="32"/>
          <w:szCs w:val="32"/>
        </w:rPr>
      </w:pPr>
      <w:r w:rsidRPr="00FE60BF">
        <w:rPr>
          <w:i/>
          <w:sz w:val="32"/>
          <w:szCs w:val="32"/>
        </w:rPr>
        <w:t>Программа учебной дисциплины</w:t>
      </w:r>
    </w:p>
    <w:p w:rsidR="00001C7B" w:rsidRPr="00FE60BF" w:rsidRDefault="00001C7B" w:rsidP="00117717">
      <w:pPr>
        <w:jc w:val="center"/>
        <w:rPr>
          <w:i/>
          <w:sz w:val="32"/>
          <w:szCs w:val="32"/>
        </w:rPr>
      </w:pPr>
    </w:p>
    <w:p w:rsidR="00001C7B" w:rsidRPr="00FE60BF" w:rsidRDefault="00001C7B" w:rsidP="00117717">
      <w:pPr>
        <w:jc w:val="center"/>
        <w:rPr>
          <w:b/>
          <w:sz w:val="32"/>
          <w:szCs w:val="32"/>
        </w:rPr>
      </w:pPr>
      <w:r w:rsidRPr="00FE60BF">
        <w:rPr>
          <w:b/>
          <w:sz w:val="32"/>
          <w:szCs w:val="32"/>
        </w:rPr>
        <w:t>«Управление инвестиционными проектами»</w:t>
      </w:r>
    </w:p>
    <w:p w:rsidR="00001C7B" w:rsidRPr="00FE60BF" w:rsidRDefault="00001C7B" w:rsidP="00117717"/>
    <w:p w:rsidR="00001C7B" w:rsidRPr="00FE60BF" w:rsidRDefault="00001C7B" w:rsidP="00117717"/>
    <w:p w:rsidR="00001C7B" w:rsidRPr="00FE60BF" w:rsidRDefault="00001C7B" w:rsidP="00117717">
      <w:pPr>
        <w:pStyle w:val="23"/>
        <w:spacing w:line="240" w:lineRule="auto"/>
        <w:ind w:left="284"/>
        <w:jc w:val="center"/>
        <w:rPr>
          <w:b/>
          <w:bCs/>
          <w:i/>
          <w:iCs/>
          <w:sz w:val="28"/>
        </w:rPr>
      </w:pPr>
      <w:r w:rsidRPr="00FE60BF">
        <w:rPr>
          <w:b/>
          <w:bCs/>
          <w:i/>
          <w:iCs/>
          <w:sz w:val="28"/>
        </w:rPr>
        <w:t xml:space="preserve">для слушателей </w:t>
      </w:r>
      <w:r w:rsidR="00457DA0">
        <w:rPr>
          <w:b/>
          <w:bCs/>
          <w:i/>
          <w:iCs/>
          <w:sz w:val="28"/>
        </w:rPr>
        <w:t xml:space="preserve">Магистерской </w:t>
      </w:r>
      <w:r w:rsidRPr="00FE60BF">
        <w:rPr>
          <w:b/>
          <w:bCs/>
          <w:i/>
          <w:iCs/>
          <w:sz w:val="28"/>
        </w:rPr>
        <w:t xml:space="preserve">программы </w:t>
      </w:r>
    </w:p>
    <w:p w:rsidR="00001C7B" w:rsidRPr="008A257E" w:rsidRDefault="00457DA0" w:rsidP="00117717">
      <w:pPr>
        <w:pStyle w:val="23"/>
        <w:spacing w:line="240" w:lineRule="auto"/>
        <w:ind w:left="284"/>
        <w:jc w:val="center"/>
        <w:rPr>
          <w:i/>
          <w:iCs/>
          <w:sz w:val="28"/>
        </w:rPr>
      </w:pPr>
      <w:r>
        <w:rPr>
          <w:b/>
          <w:bCs/>
          <w:i/>
          <w:iCs/>
          <w:sz w:val="28"/>
        </w:rPr>
        <w:t>«Финансовый аналитик»</w:t>
      </w:r>
    </w:p>
    <w:p w:rsidR="00001C7B" w:rsidRPr="00FE60BF" w:rsidRDefault="00001C7B" w:rsidP="00117717">
      <w:pPr>
        <w:pStyle w:val="af8"/>
        <w:spacing w:line="360" w:lineRule="auto"/>
        <w:jc w:val="center"/>
        <w:rPr>
          <w:b/>
          <w:sz w:val="28"/>
        </w:rPr>
      </w:pPr>
      <w:r w:rsidRPr="00457DA0">
        <w:rPr>
          <w:b/>
          <w:sz w:val="28"/>
        </w:rPr>
        <w:t xml:space="preserve"> </w:t>
      </w:r>
      <w:r w:rsidRPr="00FE60BF">
        <w:rPr>
          <w:b/>
          <w:sz w:val="28"/>
        </w:rPr>
        <w:t>«Управление инвестициями»;</w:t>
      </w:r>
    </w:p>
    <w:p w:rsidR="00001C7B" w:rsidRPr="00FE60BF" w:rsidRDefault="00001C7B" w:rsidP="00117717">
      <w:pPr>
        <w:pStyle w:val="af8"/>
        <w:spacing w:line="360" w:lineRule="auto"/>
        <w:jc w:val="center"/>
        <w:rPr>
          <w:b/>
          <w:sz w:val="28"/>
        </w:rPr>
      </w:pPr>
    </w:p>
    <w:p w:rsidR="00001C7B" w:rsidRPr="00FE60BF" w:rsidRDefault="00001C7B" w:rsidP="00117717">
      <w:pPr>
        <w:ind w:left="3960"/>
        <w:rPr>
          <w:caps/>
        </w:rPr>
      </w:pPr>
      <w:r w:rsidRPr="00FE60BF">
        <w:t>Преподаватель:</w:t>
      </w:r>
    </w:p>
    <w:p w:rsidR="00001C7B" w:rsidRDefault="008A257E" w:rsidP="008A257E">
      <w:pPr>
        <w:ind w:left="3960"/>
      </w:pPr>
      <w:r>
        <w:t>Черкасов Михаил Юрьевич</w:t>
      </w:r>
    </w:p>
    <w:p w:rsidR="008A257E" w:rsidRPr="008A257E" w:rsidRDefault="009734EF" w:rsidP="008A257E">
      <w:pPr>
        <w:ind w:left="3960"/>
      </w:pPr>
      <w:hyperlink r:id="rId7" w:history="1">
        <w:r w:rsidR="008A257E" w:rsidRPr="004B7633">
          <w:rPr>
            <w:rStyle w:val="afb"/>
            <w:lang w:val="en-US"/>
          </w:rPr>
          <w:t>www</w:t>
        </w:r>
        <w:r w:rsidR="008A257E" w:rsidRPr="004B7633">
          <w:rPr>
            <w:rStyle w:val="afb"/>
          </w:rPr>
          <w:t>.</w:t>
        </w:r>
        <w:r w:rsidR="008A257E" w:rsidRPr="004B7633">
          <w:rPr>
            <w:rStyle w:val="afb"/>
            <w:lang w:val="en-US"/>
          </w:rPr>
          <w:t>cherkasov</w:t>
        </w:r>
        <w:r w:rsidR="008A257E" w:rsidRPr="004B7633">
          <w:rPr>
            <w:rStyle w:val="afb"/>
          </w:rPr>
          <w:t>171.</w:t>
        </w:r>
        <w:r w:rsidR="008A257E" w:rsidRPr="004B7633">
          <w:rPr>
            <w:rStyle w:val="afb"/>
            <w:lang w:val="en-US"/>
          </w:rPr>
          <w:t>ru</w:t>
        </w:r>
      </w:hyperlink>
      <w:r w:rsidR="008A257E" w:rsidRPr="008A257E">
        <w:t xml:space="preserve">; </w:t>
      </w:r>
      <w:r w:rsidR="008A257E">
        <w:rPr>
          <w:lang w:val="en-US"/>
        </w:rPr>
        <w:t>info</w:t>
      </w:r>
      <w:r w:rsidR="008A257E" w:rsidRPr="008A257E">
        <w:t>@</w:t>
      </w:r>
      <w:r w:rsidR="008A257E">
        <w:rPr>
          <w:lang w:val="en-US"/>
        </w:rPr>
        <w:t>cherkasov</w:t>
      </w:r>
      <w:r w:rsidR="008A257E" w:rsidRPr="008A257E">
        <w:t>171.</w:t>
      </w:r>
      <w:r w:rsidR="008A257E">
        <w:rPr>
          <w:lang w:val="en-US"/>
        </w:rPr>
        <w:t>ru</w:t>
      </w:r>
    </w:p>
    <w:p w:rsidR="00001C7B" w:rsidRPr="00FE60BF" w:rsidRDefault="00001C7B" w:rsidP="00117717">
      <w:pPr>
        <w:ind w:left="4500"/>
        <w:jc w:val="both"/>
      </w:pPr>
    </w:p>
    <w:p w:rsidR="00001C7B" w:rsidRPr="00FE60BF" w:rsidRDefault="00001C7B" w:rsidP="00117717">
      <w:pPr>
        <w:ind w:left="4500"/>
        <w:jc w:val="both"/>
      </w:pPr>
    </w:p>
    <w:p w:rsidR="00001C7B" w:rsidRPr="00FE60BF" w:rsidRDefault="00001C7B" w:rsidP="00117717">
      <w:pPr>
        <w:ind w:left="4500"/>
        <w:jc w:val="both"/>
      </w:pPr>
    </w:p>
    <w:p w:rsidR="00001C7B" w:rsidRPr="00494477" w:rsidRDefault="00001C7B" w:rsidP="001177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Москва  20</w:t>
      </w:r>
      <w:r w:rsidRPr="005076C9">
        <w:rPr>
          <w:b/>
          <w:sz w:val="28"/>
        </w:rPr>
        <w:t>1</w:t>
      </w:r>
      <w:r w:rsidR="00A34FED">
        <w:rPr>
          <w:b/>
          <w:sz w:val="28"/>
        </w:rPr>
        <w:t>4</w:t>
      </w:r>
      <w:proofErr w:type="gramEnd"/>
    </w:p>
    <w:p w:rsidR="00001C7B" w:rsidRPr="00FE60BF" w:rsidRDefault="00001C7B" w:rsidP="00CE73BC">
      <w:pPr>
        <w:jc w:val="center"/>
        <w:rPr>
          <w:b/>
          <w:bCs/>
          <w:sz w:val="28"/>
        </w:rPr>
      </w:pPr>
      <w:r w:rsidRPr="00FE60BF">
        <w:br w:type="page"/>
      </w:r>
      <w:bookmarkStart w:id="0" w:name="_Toc220743905"/>
      <w:r w:rsidRPr="00FE60BF">
        <w:rPr>
          <w:b/>
          <w:bCs/>
          <w:sz w:val="28"/>
        </w:rPr>
        <w:lastRenderedPageBreak/>
        <w:t>1.Пояснительная записка</w:t>
      </w:r>
    </w:p>
    <w:p w:rsidR="00001C7B" w:rsidRPr="00FE60BF" w:rsidRDefault="00001C7B" w:rsidP="00FE60BF">
      <w:pPr>
        <w:pStyle w:val="16"/>
        <w:shd w:val="clear" w:color="auto" w:fill="FFFFFF"/>
        <w:spacing w:before="120" w:line="360" w:lineRule="auto"/>
        <w:jc w:val="both"/>
        <w:rPr>
          <w:b/>
          <w:sz w:val="24"/>
          <w:szCs w:val="24"/>
        </w:rPr>
      </w:pPr>
      <w:r w:rsidRPr="00FE60BF">
        <w:rPr>
          <w:b/>
          <w:sz w:val="24"/>
          <w:szCs w:val="24"/>
        </w:rPr>
        <w:t>1.1. Краткая характеристика учебной дисциплины (курса)</w:t>
      </w:r>
    </w:p>
    <w:p w:rsidR="00001C7B" w:rsidRDefault="00001C7B" w:rsidP="0008422F">
      <w:pPr>
        <w:spacing w:line="360" w:lineRule="auto"/>
        <w:ind w:firstLine="851"/>
        <w:jc w:val="both"/>
      </w:pPr>
      <w:r>
        <w:t>Настоящий курс направлен на формирование у финансовых специалистов навыков комплексной работы с инвестиционным проектом</w:t>
      </w:r>
      <w:r>
        <w:rPr>
          <w:color w:val="000000"/>
        </w:rPr>
        <w:t xml:space="preserve"> на всех этапах </w:t>
      </w:r>
      <w:r>
        <w:t>его жизненного цикла: от бизнес-идеи до завершения проекта и/или выхода из него. Большое внимание помимо бизнес-планирования и финансового моделирования будет уделено рассмотрению инвестиционного проекта в динамике и выбору оптимальных форм и источников финансирования применительно к определённой стадии развития проекта.</w:t>
      </w:r>
    </w:p>
    <w:p w:rsidR="00001C7B" w:rsidRDefault="00001C7B" w:rsidP="0008422F">
      <w:pPr>
        <w:spacing w:line="360" w:lineRule="auto"/>
        <w:ind w:firstLine="851"/>
        <w:jc w:val="both"/>
      </w:pPr>
      <w:r>
        <w:t>Так же в рамках курса будет сделан акцент на нефинансовые проблемы управления инвестиционными проектами, включая учет особенностей внешней среды реализации проекта, «заинтересованных сторон», «подводных камней» и ключевых проектных рисков.</w:t>
      </w:r>
    </w:p>
    <w:p w:rsidR="00AD6025" w:rsidRPr="00FE60BF" w:rsidRDefault="00AD6025" w:rsidP="0008422F">
      <w:pPr>
        <w:spacing w:line="360" w:lineRule="auto"/>
        <w:ind w:firstLine="851"/>
        <w:jc w:val="both"/>
      </w:pPr>
      <w:r>
        <w:t>Курс читается на английском языке.</w:t>
      </w:r>
    </w:p>
    <w:p w:rsidR="00001C7B" w:rsidRPr="00FE60BF" w:rsidRDefault="00001C7B" w:rsidP="00FE60BF">
      <w:pPr>
        <w:pStyle w:val="16"/>
        <w:shd w:val="clear" w:color="auto" w:fill="FFFFFF"/>
        <w:spacing w:before="120" w:line="360" w:lineRule="auto"/>
        <w:jc w:val="both"/>
        <w:rPr>
          <w:b/>
          <w:sz w:val="24"/>
          <w:szCs w:val="24"/>
        </w:rPr>
      </w:pPr>
      <w:r w:rsidRPr="00FE60BF">
        <w:rPr>
          <w:b/>
          <w:sz w:val="24"/>
          <w:szCs w:val="24"/>
        </w:rPr>
        <w:t>1.2. Место и роль учебной дисциплины (курса) в системе подготовки, профессиональной переподготовки, повышения квалификации специалиста</w:t>
      </w:r>
    </w:p>
    <w:p w:rsidR="00001C7B" w:rsidRPr="00FE60BF" w:rsidRDefault="00001C7B" w:rsidP="009C2D0D">
      <w:pPr>
        <w:spacing w:line="360" w:lineRule="auto"/>
        <w:ind w:firstLine="851"/>
        <w:jc w:val="both"/>
      </w:pPr>
      <w:r w:rsidRPr="00FE60BF">
        <w:t xml:space="preserve">Дисциплина «Управление </w:t>
      </w:r>
      <w:r>
        <w:t xml:space="preserve">инвестиционными </w:t>
      </w:r>
      <w:r w:rsidRPr="00FE60BF">
        <w:t>проектами» относится к профессиональным дисциплинам ДПО</w:t>
      </w:r>
    </w:p>
    <w:p w:rsidR="00001C7B" w:rsidRPr="00FE60BF" w:rsidRDefault="00001C7B" w:rsidP="009C2D0D">
      <w:pPr>
        <w:spacing w:line="360" w:lineRule="auto"/>
        <w:ind w:firstLine="851"/>
        <w:jc w:val="both"/>
      </w:pPr>
      <w:r w:rsidRPr="00FE60BF">
        <w:t xml:space="preserve">Управление проектами – это применение знаний, навыков, инструментария и технологий к работам проекта для удовлетворения или </w:t>
      </w:r>
      <w:proofErr w:type="gramStart"/>
      <w:r w:rsidRPr="00FE60BF">
        <w:t>превышения запросов и ожиданий</w:t>
      </w:r>
      <w:proofErr w:type="gramEnd"/>
      <w:r w:rsidRPr="00FE60BF">
        <w:t xml:space="preserve"> заинтересованных лиц проекта. Привлечение методологии управления проектами в качестве инструмента позволяет реализовывать цели проекта в меньшие сроки, с меньшими затратами, при обеспечении заданного уровня качества и уменьшении рисков проекта.</w:t>
      </w:r>
      <w:r>
        <w:t xml:space="preserve"> </w:t>
      </w:r>
      <w:r w:rsidRPr="00FE60BF">
        <w:t xml:space="preserve">Изучение дисциплины позволит получить как базовые теоретические знания об управлении </w:t>
      </w:r>
      <w:r>
        <w:t xml:space="preserve">инвестиционными </w:t>
      </w:r>
      <w:r w:rsidRPr="00FE60BF">
        <w:t>проектами, так и практические навыки необходимые для эффективной работы в проектах.</w:t>
      </w:r>
    </w:p>
    <w:p w:rsidR="00001C7B" w:rsidRPr="00FE60BF" w:rsidRDefault="00001C7B" w:rsidP="009C2D0D">
      <w:pPr>
        <w:spacing w:line="360" w:lineRule="auto"/>
        <w:ind w:firstLine="851"/>
        <w:jc w:val="both"/>
      </w:pPr>
      <w:r w:rsidRPr="00FE60BF">
        <w:t xml:space="preserve">Дисциплина «Управление </w:t>
      </w:r>
      <w:r>
        <w:t xml:space="preserve">инвестиционными </w:t>
      </w:r>
      <w:r w:rsidRPr="00FE60BF">
        <w:t>проектами» является необходимой при изучении дисциплин, связанных с управлением инновациями, инвестициями, производством и предпринимательством.</w:t>
      </w:r>
    </w:p>
    <w:p w:rsidR="00001C7B" w:rsidRPr="00FE60BF" w:rsidRDefault="00001C7B" w:rsidP="00FE60BF">
      <w:pPr>
        <w:pStyle w:val="16"/>
        <w:shd w:val="clear" w:color="auto" w:fill="FFFFFF"/>
        <w:spacing w:before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Особенности и специфика </w:t>
      </w:r>
      <w:r w:rsidRPr="00FE60BF">
        <w:rPr>
          <w:b/>
          <w:sz w:val="24"/>
          <w:szCs w:val="24"/>
        </w:rPr>
        <w:t xml:space="preserve">учебной дисциплины (курса) (в сравнении с подобными </w:t>
      </w:r>
      <w:proofErr w:type="gramStart"/>
      <w:r w:rsidRPr="00FE60BF">
        <w:rPr>
          <w:b/>
          <w:sz w:val="24"/>
          <w:szCs w:val="24"/>
        </w:rPr>
        <w:t>курсами  в</w:t>
      </w:r>
      <w:proofErr w:type="gramEnd"/>
      <w:r w:rsidRPr="00FE60BF">
        <w:rPr>
          <w:b/>
          <w:sz w:val="24"/>
          <w:szCs w:val="24"/>
        </w:rPr>
        <w:t xml:space="preserve"> России и за рубежом) </w:t>
      </w:r>
    </w:p>
    <w:p w:rsidR="00001C7B" w:rsidRPr="00FE60BF" w:rsidRDefault="00001C7B" w:rsidP="007C6965">
      <w:pPr>
        <w:spacing w:line="360" w:lineRule="auto"/>
        <w:ind w:firstLine="851"/>
        <w:jc w:val="both"/>
      </w:pPr>
      <w:r w:rsidRPr="00FE60BF">
        <w:t xml:space="preserve">Содержание дисциплины </w:t>
      </w:r>
      <w:r>
        <w:t xml:space="preserve">отражает многолетний опыт автора курса по отбору и организации финансирования (в том числе многоканального) </w:t>
      </w:r>
      <w:r w:rsidR="00944A80">
        <w:t xml:space="preserve">различных </w:t>
      </w:r>
      <w:r>
        <w:t xml:space="preserve">проектов в </w:t>
      </w:r>
      <w:r w:rsidR="00944A80">
        <w:t xml:space="preserve">нескольких секторах экономики. </w:t>
      </w:r>
      <w:r w:rsidRPr="00FE60BF">
        <w:t xml:space="preserve">В курсе рассматриваются </w:t>
      </w:r>
      <w:r>
        <w:t xml:space="preserve">реальные проблемы </w:t>
      </w:r>
      <w:r w:rsidRPr="00FE60BF">
        <w:t xml:space="preserve">управления инвестиционными проектами на примерах </w:t>
      </w:r>
      <w:r>
        <w:t>из</w:t>
      </w:r>
      <w:r w:rsidRPr="00FE60BF">
        <w:t xml:space="preserve"> российской </w:t>
      </w:r>
      <w:r w:rsidR="00944A80">
        <w:t xml:space="preserve">и зарубежной </w:t>
      </w:r>
      <w:r w:rsidRPr="00FE60BF">
        <w:t xml:space="preserve">практики. </w:t>
      </w:r>
    </w:p>
    <w:p w:rsidR="00001C7B" w:rsidRPr="00FE60BF" w:rsidRDefault="00001C7B" w:rsidP="00FE60BF">
      <w:pPr>
        <w:pStyle w:val="16"/>
        <w:shd w:val="clear" w:color="auto" w:fill="FFFFFF"/>
        <w:spacing w:before="120" w:line="360" w:lineRule="auto"/>
        <w:jc w:val="both"/>
        <w:rPr>
          <w:b/>
          <w:sz w:val="24"/>
          <w:szCs w:val="24"/>
        </w:rPr>
      </w:pPr>
      <w:r w:rsidRPr="00FE60BF">
        <w:rPr>
          <w:b/>
          <w:sz w:val="24"/>
          <w:szCs w:val="24"/>
        </w:rPr>
        <w:t xml:space="preserve">1.4 Целевая аудитория, требования к исходному </w:t>
      </w:r>
      <w:proofErr w:type="gramStart"/>
      <w:r w:rsidRPr="00FE60BF">
        <w:rPr>
          <w:b/>
          <w:sz w:val="24"/>
          <w:szCs w:val="24"/>
        </w:rPr>
        <w:t>уровню  знаний</w:t>
      </w:r>
      <w:proofErr w:type="gramEnd"/>
      <w:r w:rsidRPr="00FE60BF">
        <w:rPr>
          <w:b/>
          <w:sz w:val="24"/>
          <w:szCs w:val="24"/>
        </w:rPr>
        <w:t xml:space="preserve"> и умений, которыми </w:t>
      </w:r>
      <w:r w:rsidRPr="00FE60BF">
        <w:rPr>
          <w:b/>
          <w:sz w:val="24"/>
          <w:szCs w:val="24"/>
        </w:rPr>
        <w:lastRenderedPageBreak/>
        <w:t>должен обладать слушатель, приступая к изучению (освоению)  данной дисциплины</w:t>
      </w:r>
    </w:p>
    <w:p w:rsidR="00001C7B" w:rsidRPr="00FE60BF" w:rsidRDefault="00001C7B" w:rsidP="00DD0D35">
      <w:pPr>
        <w:spacing w:line="360" w:lineRule="auto"/>
        <w:ind w:firstLine="851"/>
        <w:jc w:val="both"/>
      </w:pPr>
      <w:r w:rsidRPr="00FE60BF">
        <w:t xml:space="preserve">Курс ориентирован на специалистов, чья профессиональная деятельность связана как с планированием, анализом и отбором инвестиционных проектов, так и </w:t>
      </w:r>
      <w:proofErr w:type="gramStart"/>
      <w:r w:rsidRPr="00FE60BF">
        <w:t>с  управлением</w:t>
      </w:r>
      <w:proofErr w:type="gramEnd"/>
      <w:r w:rsidRPr="00FE60BF">
        <w:t xml:space="preserve"> их реализацией.</w:t>
      </w:r>
    </w:p>
    <w:bookmarkEnd w:id="0"/>
    <w:p w:rsidR="00001C7B" w:rsidRPr="00FE60BF" w:rsidRDefault="00001C7B" w:rsidP="00FE60BF">
      <w:pPr>
        <w:pStyle w:val="16"/>
        <w:shd w:val="clear" w:color="auto" w:fill="FFFFFF"/>
        <w:spacing w:before="120" w:line="360" w:lineRule="auto"/>
        <w:jc w:val="both"/>
        <w:rPr>
          <w:b/>
          <w:sz w:val="24"/>
          <w:szCs w:val="24"/>
        </w:rPr>
      </w:pPr>
      <w:r w:rsidRPr="00FE60BF">
        <w:rPr>
          <w:b/>
          <w:sz w:val="24"/>
          <w:szCs w:val="24"/>
        </w:rPr>
        <w:t>1.5. Цели и задачи изучения учебной дисциплины (курса)</w:t>
      </w:r>
    </w:p>
    <w:p w:rsidR="00001C7B" w:rsidRPr="00FE60BF" w:rsidRDefault="00001C7B" w:rsidP="00117717">
      <w:pPr>
        <w:spacing w:line="360" w:lineRule="auto"/>
        <w:ind w:firstLine="851"/>
        <w:jc w:val="both"/>
      </w:pPr>
      <w:r w:rsidRPr="00FE60BF">
        <w:t xml:space="preserve">Настоящий курс посвящен вопросам управления инвестиционными проектами. Цели курса – </w:t>
      </w:r>
      <w:r>
        <w:t>привить слушателям навыки комплексного подхода к оценке, отбору и управлению инвестиционными проектами</w:t>
      </w:r>
      <w:r w:rsidRPr="00FE60BF">
        <w:t xml:space="preserve">. </w:t>
      </w:r>
    </w:p>
    <w:p w:rsidR="00001C7B" w:rsidRPr="00FE60BF" w:rsidRDefault="00001C7B" w:rsidP="00DD0D35">
      <w:pPr>
        <w:spacing w:line="360" w:lineRule="auto"/>
        <w:ind w:firstLine="851"/>
        <w:jc w:val="both"/>
      </w:pPr>
      <w:r w:rsidRPr="00FE60BF">
        <w:t>Задачами учебной дисциплины является ознакомление слушателей с инструментами и методами управления инвестиционными проектами на всех этапах его жизненного цикла, начиная с инициализации проекта, планирования его работ, организации их исполнения и контроля и кончая завершением.</w:t>
      </w:r>
      <w:r>
        <w:t xml:space="preserve"> </w:t>
      </w:r>
      <w:proofErr w:type="gramStart"/>
      <w:r>
        <w:t>Кроме того</w:t>
      </w:r>
      <w:proofErr w:type="gramEnd"/>
      <w:r>
        <w:t xml:space="preserve"> слушатели получат навыки оценки инвестиционных проектов, отбора наиболее эффективных и разработки оптимального плана их финансирования с учетом доступных финансовых инструментов и предпочтений потенциальных инвесторов и/или кредиторов.</w:t>
      </w:r>
    </w:p>
    <w:p w:rsidR="00001C7B" w:rsidRPr="00FE60BF" w:rsidRDefault="00001C7B" w:rsidP="00117717">
      <w:pPr>
        <w:spacing w:line="360" w:lineRule="auto"/>
        <w:ind w:firstLine="851"/>
        <w:jc w:val="both"/>
      </w:pPr>
      <w:r w:rsidRPr="00FE60BF">
        <w:t>Значительная часть курса отведена практическ</w:t>
      </w:r>
      <w:r>
        <w:t>им приемам управления проектами</w:t>
      </w:r>
      <w:r w:rsidRPr="00FE60BF">
        <w:t xml:space="preserve"> </w:t>
      </w:r>
      <w:r>
        <w:t>в российских условиях</w:t>
      </w:r>
      <w:r w:rsidRPr="00FE60BF">
        <w:t xml:space="preserve">. </w:t>
      </w:r>
    </w:p>
    <w:p w:rsidR="00001C7B" w:rsidRPr="00FE60BF" w:rsidRDefault="00001C7B" w:rsidP="00FE60BF">
      <w:pPr>
        <w:pStyle w:val="16"/>
        <w:shd w:val="clear" w:color="auto" w:fill="FFFFFF"/>
        <w:spacing w:before="120" w:line="360" w:lineRule="auto"/>
        <w:jc w:val="both"/>
        <w:rPr>
          <w:b/>
          <w:sz w:val="24"/>
          <w:szCs w:val="24"/>
        </w:rPr>
      </w:pPr>
      <w:bookmarkStart w:id="1" w:name="_Toc220743906"/>
      <w:r w:rsidRPr="00FE60BF">
        <w:rPr>
          <w:b/>
          <w:sz w:val="24"/>
          <w:szCs w:val="24"/>
        </w:rPr>
        <w:t>1.6. Взаимосвязь учебной дисциплины (курса) с другими дисциплинами (курсами)</w:t>
      </w:r>
    </w:p>
    <w:p w:rsidR="00001C7B" w:rsidRPr="00FE60BF" w:rsidRDefault="00001C7B" w:rsidP="00DD0D35">
      <w:pPr>
        <w:spacing w:line="360" w:lineRule="auto"/>
        <w:ind w:firstLine="851"/>
        <w:jc w:val="both"/>
      </w:pPr>
      <w:r w:rsidRPr="00FE60BF">
        <w:t>Изучение дисциплины базируется на компетенциях, полученных слушателями при изучении фундаментальных основ теории менеджмента, маркетинга и финансов.</w:t>
      </w:r>
    </w:p>
    <w:p w:rsidR="00001C7B" w:rsidRPr="00FE60BF" w:rsidRDefault="00001C7B" w:rsidP="00FE60BF">
      <w:pPr>
        <w:pStyle w:val="16"/>
        <w:shd w:val="clear" w:color="auto" w:fill="FFFFFF"/>
        <w:spacing w:before="120" w:line="360" w:lineRule="auto"/>
        <w:jc w:val="both"/>
        <w:rPr>
          <w:b/>
          <w:sz w:val="24"/>
          <w:szCs w:val="24"/>
        </w:rPr>
      </w:pPr>
      <w:r w:rsidRPr="00FE60BF">
        <w:rPr>
          <w:b/>
          <w:sz w:val="24"/>
          <w:szCs w:val="24"/>
        </w:rPr>
        <w:t>1.7. Особенности изучения учебной дисциплины (</w:t>
      </w:r>
      <w:proofErr w:type="gramStart"/>
      <w:r w:rsidRPr="00FE60BF">
        <w:rPr>
          <w:b/>
          <w:sz w:val="24"/>
          <w:szCs w:val="24"/>
        </w:rPr>
        <w:t>курса)  и</w:t>
      </w:r>
      <w:proofErr w:type="gramEnd"/>
      <w:r w:rsidRPr="00FE60BF">
        <w:rPr>
          <w:b/>
          <w:sz w:val="24"/>
          <w:szCs w:val="24"/>
        </w:rPr>
        <w:t xml:space="preserve">  процесса обучения </w:t>
      </w:r>
    </w:p>
    <w:p w:rsidR="00001C7B" w:rsidRPr="00FE60BF" w:rsidRDefault="00001C7B" w:rsidP="007C6965">
      <w:pPr>
        <w:spacing w:line="360" w:lineRule="auto"/>
        <w:ind w:firstLine="851"/>
        <w:jc w:val="both"/>
      </w:pPr>
      <w:r w:rsidRPr="00FE60BF">
        <w:t>Занятия проходят в виде интерактивных лекций и практикумов. На основе знаний, полученных в процессе занятий, слушатели поэтапно выполняют сквозную самостоятельную работу (</w:t>
      </w:r>
      <w:r>
        <w:t>дорабатывают</w:t>
      </w:r>
      <w:r w:rsidRPr="00FE60BF">
        <w:t xml:space="preserve"> </w:t>
      </w:r>
      <w:r>
        <w:t xml:space="preserve">реальную </w:t>
      </w:r>
      <w:r w:rsidR="00944A80">
        <w:t>финансовую модель проекта</w:t>
      </w:r>
      <w:r w:rsidRPr="00FE60BF">
        <w:t>) которую защищают по окончании курса.</w:t>
      </w:r>
      <w:r>
        <w:t xml:space="preserve"> </w:t>
      </w:r>
      <w:r w:rsidRPr="00FE60BF">
        <w:t xml:space="preserve">Посещение не является строго обязательным, однако, учитывая, что слушатели </w:t>
      </w:r>
      <w:r>
        <w:t>не всегда смогут найти ответы на возникающие вопросы в рекомендованной литературе, регулярное посещение занятий необходимо для получения высокой итоговой оценки</w:t>
      </w:r>
      <w:r w:rsidRPr="00FE60BF">
        <w:t>. Отсутствие на занятиях не освобождает от необх</w:t>
      </w:r>
      <w:r w:rsidR="00944A80">
        <w:t xml:space="preserve">одимости выполнения </w:t>
      </w:r>
      <w:r w:rsidRPr="00FE60BF">
        <w:t>самостоятельной работы.</w:t>
      </w:r>
      <w:r w:rsidR="00944A80">
        <w:t xml:space="preserve"> Также по мере прохождения отдельных тем курса слушателям предлагаются для решения обязательные и факультативные задания, которые влияют на окончательную экзаменационную оценку.</w:t>
      </w:r>
    </w:p>
    <w:p w:rsidR="00001C7B" w:rsidRPr="00FE60BF" w:rsidRDefault="00001C7B" w:rsidP="00FE60BF">
      <w:pPr>
        <w:pStyle w:val="16"/>
        <w:shd w:val="clear" w:color="auto" w:fill="FFFFFF"/>
        <w:spacing w:before="120" w:line="360" w:lineRule="auto"/>
        <w:jc w:val="both"/>
        <w:rPr>
          <w:b/>
          <w:sz w:val="24"/>
          <w:szCs w:val="24"/>
        </w:rPr>
      </w:pPr>
      <w:r w:rsidRPr="00FE60BF">
        <w:rPr>
          <w:b/>
          <w:sz w:val="24"/>
          <w:szCs w:val="24"/>
        </w:rPr>
        <w:t>1.8. Возможность использования полученных знаний в решении конкретных проблем, возникающих в практической деятельности</w:t>
      </w:r>
    </w:p>
    <w:p w:rsidR="00001C7B" w:rsidRPr="00FE60BF" w:rsidRDefault="00001C7B" w:rsidP="00EC67BA">
      <w:pPr>
        <w:spacing w:line="360" w:lineRule="auto"/>
        <w:ind w:firstLine="851"/>
        <w:jc w:val="both"/>
      </w:pPr>
      <w:r w:rsidRPr="00FE60BF">
        <w:lastRenderedPageBreak/>
        <w:t>Программа изучения дисциплины ориентирована на практическое использование знаний, полученных в процессе обучения</w:t>
      </w:r>
      <w:r w:rsidR="008F7EBF">
        <w:t>,</w:t>
      </w:r>
      <w:r w:rsidRPr="00FE60BF">
        <w:t xml:space="preserve"> на всех стадиях реализации инновационного проекта: от его инициализации до завершения.</w:t>
      </w:r>
      <w:r>
        <w:t xml:space="preserve"> </w:t>
      </w:r>
      <w:r w:rsidRPr="00FE60BF">
        <w:t>В частности, эти знания могут быть эффективно использованы при планировании и отборе инвестиционных проектов для финансирования.</w:t>
      </w:r>
    </w:p>
    <w:p w:rsidR="00001C7B" w:rsidRPr="00FE60BF" w:rsidRDefault="00001C7B" w:rsidP="00FE60BF">
      <w:pPr>
        <w:pStyle w:val="16"/>
        <w:shd w:val="clear" w:color="auto" w:fill="FFFFFF"/>
        <w:spacing w:before="120" w:line="360" w:lineRule="auto"/>
        <w:jc w:val="both"/>
        <w:rPr>
          <w:b/>
          <w:sz w:val="24"/>
          <w:szCs w:val="24"/>
        </w:rPr>
      </w:pPr>
      <w:r w:rsidRPr="00FE60BF">
        <w:rPr>
          <w:b/>
          <w:sz w:val="24"/>
          <w:szCs w:val="24"/>
        </w:rPr>
        <w:t>1.9. Конечные результаты обучения</w:t>
      </w:r>
    </w:p>
    <w:p w:rsidR="00001C7B" w:rsidRPr="00FE60BF" w:rsidRDefault="00001C7B" w:rsidP="008810CF">
      <w:pPr>
        <w:spacing w:line="360" w:lineRule="auto"/>
        <w:ind w:firstLine="851"/>
        <w:jc w:val="both"/>
      </w:pPr>
      <w:r w:rsidRPr="00FE60BF">
        <w:t xml:space="preserve">В результате освоения </w:t>
      </w:r>
      <w:proofErr w:type="gramStart"/>
      <w:r w:rsidRPr="00FE60BF">
        <w:t>дисциплины</w:t>
      </w:r>
      <w:proofErr w:type="gramEnd"/>
      <w:r w:rsidRPr="00FE60BF">
        <w:t xml:space="preserve"> обучающиеся должны:</w:t>
      </w:r>
    </w:p>
    <w:p w:rsidR="00001C7B" w:rsidRPr="00FE60BF" w:rsidRDefault="00001C7B" w:rsidP="008810CF">
      <w:pPr>
        <w:spacing w:line="360" w:lineRule="auto"/>
        <w:ind w:firstLine="851"/>
        <w:jc w:val="both"/>
      </w:pPr>
      <w:r>
        <w:t>Знать</w:t>
      </w:r>
      <w:r w:rsidRPr="00FE60BF">
        <w:t>:</w:t>
      </w:r>
    </w:p>
    <w:p w:rsidR="00001C7B" w:rsidRPr="00FE60BF" w:rsidRDefault="00001C7B" w:rsidP="002D1236">
      <w:pPr>
        <w:numPr>
          <w:ilvl w:val="0"/>
          <w:numId w:val="8"/>
        </w:numPr>
        <w:spacing w:line="360" w:lineRule="auto"/>
        <w:jc w:val="both"/>
      </w:pPr>
      <w:r w:rsidRPr="00FE60BF">
        <w:t xml:space="preserve">содержание и структуру инвестиционного проекта, его жизненный цикл; </w:t>
      </w:r>
    </w:p>
    <w:p w:rsidR="00001C7B" w:rsidRDefault="00001C7B" w:rsidP="008810CF">
      <w:pPr>
        <w:numPr>
          <w:ilvl w:val="0"/>
          <w:numId w:val="8"/>
        </w:numPr>
        <w:spacing w:line="360" w:lineRule="auto"/>
        <w:jc w:val="both"/>
      </w:pPr>
      <w:r>
        <w:t>с</w:t>
      </w:r>
      <w:r w:rsidRPr="00FE60BF">
        <w:t>овременн</w:t>
      </w:r>
      <w:r>
        <w:t>ые методы и технологии отбора и оценки эффективности инвестиционных проектов;</w:t>
      </w:r>
    </w:p>
    <w:p w:rsidR="00001C7B" w:rsidRDefault="00001C7B" w:rsidP="008810CF">
      <w:pPr>
        <w:numPr>
          <w:ilvl w:val="0"/>
          <w:numId w:val="8"/>
        </w:numPr>
        <w:spacing w:line="360" w:lineRule="auto"/>
        <w:jc w:val="both"/>
      </w:pPr>
      <w:r>
        <w:t>ключевые инструменты долевого и долгового финансирования проектов;</w:t>
      </w:r>
    </w:p>
    <w:p w:rsidR="00001C7B" w:rsidRDefault="00001C7B" w:rsidP="008810CF">
      <w:pPr>
        <w:numPr>
          <w:ilvl w:val="0"/>
          <w:numId w:val="8"/>
        </w:numPr>
        <w:spacing w:line="360" w:lineRule="auto"/>
        <w:jc w:val="both"/>
      </w:pPr>
      <w:r>
        <w:t>способы подготовки оптимальных проектных заявок, бизнес-планов и финансовых моделей с учетом потребностей потенциальных инвест</w:t>
      </w:r>
      <w:r w:rsidR="008F7EBF">
        <w:t>о</w:t>
      </w:r>
      <w:r>
        <w:t>ров;</w:t>
      </w:r>
    </w:p>
    <w:p w:rsidR="00001C7B" w:rsidRDefault="00001C7B" w:rsidP="008810CF">
      <w:pPr>
        <w:numPr>
          <w:ilvl w:val="0"/>
          <w:numId w:val="8"/>
        </w:numPr>
        <w:spacing w:line="360" w:lineRule="auto"/>
        <w:jc w:val="both"/>
      </w:pPr>
      <w:r>
        <w:t>способы оценки необходимых для реализации проекта ресурсов;</w:t>
      </w:r>
    </w:p>
    <w:p w:rsidR="00001C7B" w:rsidRDefault="00001C7B" w:rsidP="008810CF">
      <w:pPr>
        <w:numPr>
          <w:ilvl w:val="0"/>
          <w:numId w:val="8"/>
        </w:numPr>
        <w:spacing w:line="360" w:lineRule="auto"/>
        <w:jc w:val="both"/>
      </w:pPr>
      <w:r>
        <w:t>способы взаимодействия с внешним окружением проекта с целью его успешной реализации;</w:t>
      </w:r>
    </w:p>
    <w:p w:rsidR="00001C7B" w:rsidRDefault="00001C7B" w:rsidP="008810CF">
      <w:pPr>
        <w:numPr>
          <w:ilvl w:val="0"/>
          <w:numId w:val="8"/>
        </w:numPr>
        <w:spacing w:line="360" w:lineRule="auto"/>
        <w:jc w:val="both"/>
      </w:pPr>
      <w:r>
        <w:t>эффективные методы мониторинга хода реализации проекта и управления отклонениями;</w:t>
      </w:r>
    </w:p>
    <w:p w:rsidR="00001C7B" w:rsidRDefault="00001C7B" w:rsidP="008810CF">
      <w:pPr>
        <w:numPr>
          <w:ilvl w:val="0"/>
          <w:numId w:val="8"/>
        </w:numPr>
        <w:spacing w:line="360" w:lineRule="auto"/>
        <w:jc w:val="both"/>
      </w:pPr>
      <w:r>
        <w:t>способы выявления рисков проекта и управления ими.</w:t>
      </w:r>
    </w:p>
    <w:p w:rsidR="00001C7B" w:rsidRPr="00FE60BF" w:rsidRDefault="00001C7B" w:rsidP="008810CF">
      <w:pPr>
        <w:spacing w:line="360" w:lineRule="auto"/>
        <w:ind w:firstLine="851"/>
        <w:jc w:val="both"/>
      </w:pPr>
      <w:r w:rsidRPr="00FE60BF">
        <w:t xml:space="preserve">Уметь:  </w:t>
      </w:r>
    </w:p>
    <w:p w:rsidR="00001C7B" w:rsidRPr="00FE60BF" w:rsidRDefault="00001C7B" w:rsidP="008810CF">
      <w:pPr>
        <w:numPr>
          <w:ilvl w:val="0"/>
          <w:numId w:val="8"/>
        </w:numPr>
        <w:spacing w:line="360" w:lineRule="auto"/>
        <w:jc w:val="both"/>
      </w:pPr>
      <w:r w:rsidRPr="00FE60BF">
        <w:t>применять полученные знания для разработки и реализации инвестиционных проектов;</w:t>
      </w:r>
    </w:p>
    <w:p w:rsidR="00001C7B" w:rsidRDefault="00001C7B" w:rsidP="008810CF">
      <w:pPr>
        <w:numPr>
          <w:ilvl w:val="0"/>
          <w:numId w:val="8"/>
        </w:numPr>
        <w:spacing w:line="360" w:lineRule="auto"/>
        <w:jc w:val="both"/>
      </w:pPr>
      <w:r w:rsidRPr="00FE60BF">
        <w:t>определять цели</w:t>
      </w:r>
      <w:r>
        <w:t>, предметную область и структуру</w:t>
      </w:r>
      <w:r w:rsidRPr="00FE60BF">
        <w:t xml:space="preserve"> инвестиционного проекта</w:t>
      </w:r>
      <w:r>
        <w:t>;</w:t>
      </w:r>
    </w:p>
    <w:p w:rsidR="00001C7B" w:rsidRPr="00FE60BF" w:rsidRDefault="00001C7B" w:rsidP="008810CF">
      <w:pPr>
        <w:numPr>
          <w:ilvl w:val="0"/>
          <w:numId w:val="8"/>
        </w:numPr>
        <w:spacing w:line="360" w:lineRule="auto"/>
        <w:jc w:val="both"/>
      </w:pPr>
      <w:r>
        <w:t>проводить презентацию проекта для потенциальных инвесторов;</w:t>
      </w:r>
    </w:p>
    <w:p w:rsidR="00001C7B" w:rsidRPr="00FE60BF" w:rsidRDefault="00001C7B" w:rsidP="008810CF">
      <w:pPr>
        <w:numPr>
          <w:ilvl w:val="0"/>
          <w:numId w:val="8"/>
        </w:numPr>
        <w:spacing w:line="360" w:lineRule="auto"/>
        <w:jc w:val="both"/>
      </w:pPr>
      <w:r w:rsidRPr="00FE60BF">
        <w:t>управлять рисками инвестиционного проекта</w:t>
      </w:r>
      <w:r>
        <w:t>;</w:t>
      </w:r>
    </w:p>
    <w:p w:rsidR="00001C7B" w:rsidRPr="00FE60BF" w:rsidRDefault="00001C7B" w:rsidP="008810CF">
      <w:pPr>
        <w:numPr>
          <w:ilvl w:val="0"/>
          <w:numId w:val="8"/>
        </w:numPr>
        <w:spacing w:line="360" w:lineRule="auto"/>
        <w:jc w:val="both"/>
      </w:pPr>
      <w:r w:rsidRPr="00FE60BF">
        <w:t>осуществлять контроль и регулирование хода выполнения проекта по его основным параметрам</w:t>
      </w:r>
      <w:r>
        <w:t>.</w:t>
      </w:r>
    </w:p>
    <w:p w:rsidR="00001C7B" w:rsidRPr="00FE60BF" w:rsidRDefault="00001C7B" w:rsidP="008810CF">
      <w:pPr>
        <w:spacing w:line="360" w:lineRule="auto"/>
        <w:ind w:firstLine="851"/>
        <w:jc w:val="both"/>
      </w:pPr>
      <w:r w:rsidRPr="00FE60BF">
        <w:t>Владеть:</w:t>
      </w:r>
    </w:p>
    <w:p w:rsidR="00001C7B" w:rsidRDefault="00001C7B" w:rsidP="008810CF">
      <w:pPr>
        <w:numPr>
          <w:ilvl w:val="0"/>
          <w:numId w:val="8"/>
        </w:numPr>
        <w:spacing w:line="360" w:lineRule="auto"/>
        <w:jc w:val="both"/>
      </w:pPr>
      <w:r>
        <w:t>навыками расчета ключевых показателей проекта;</w:t>
      </w:r>
    </w:p>
    <w:p w:rsidR="002D5F92" w:rsidRDefault="00001C7B" w:rsidP="005016E1">
      <w:pPr>
        <w:numPr>
          <w:ilvl w:val="0"/>
          <w:numId w:val="8"/>
        </w:numPr>
        <w:spacing w:line="360" w:lineRule="auto"/>
        <w:jc w:val="both"/>
      </w:pPr>
      <w:r w:rsidRPr="00FE60BF">
        <w:t>специальной терминологией управления проектами</w:t>
      </w:r>
      <w:r>
        <w:t>.</w:t>
      </w:r>
    </w:p>
    <w:p w:rsidR="004C5C2D" w:rsidRDefault="004C5C2D" w:rsidP="004C5C2D">
      <w:pPr>
        <w:spacing w:line="360" w:lineRule="auto"/>
        <w:ind w:left="1211"/>
        <w:jc w:val="both"/>
      </w:pPr>
    </w:p>
    <w:p w:rsidR="002D5F92" w:rsidRDefault="002D5F92" w:rsidP="002D5F92">
      <w:pPr>
        <w:spacing w:line="360" w:lineRule="auto"/>
        <w:jc w:val="both"/>
      </w:pPr>
    </w:p>
    <w:p w:rsidR="002D5F92" w:rsidRPr="00FE60BF" w:rsidRDefault="002D5F92" w:rsidP="002D5F92">
      <w:pPr>
        <w:spacing w:line="360" w:lineRule="auto"/>
        <w:jc w:val="both"/>
      </w:pPr>
    </w:p>
    <w:bookmarkEnd w:id="1"/>
    <w:p w:rsidR="00001C7B" w:rsidRPr="00FE60BF" w:rsidRDefault="00001C7B" w:rsidP="00B40EAC">
      <w:pPr>
        <w:spacing w:before="100" w:line="360" w:lineRule="auto"/>
        <w:ind w:left="357"/>
        <w:jc w:val="center"/>
        <w:rPr>
          <w:b/>
          <w:bCs/>
          <w:sz w:val="28"/>
        </w:rPr>
      </w:pPr>
      <w:r w:rsidRPr="00FE60BF">
        <w:rPr>
          <w:b/>
          <w:bCs/>
          <w:sz w:val="28"/>
        </w:rPr>
        <w:lastRenderedPageBreak/>
        <w:t xml:space="preserve">2. Тематический план программы учебной дисциплины </w:t>
      </w:r>
    </w:p>
    <w:tbl>
      <w:tblPr>
        <w:tblW w:w="1004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"/>
        <w:gridCol w:w="3353"/>
        <w:gridCol w:w="1077"/>
        <w:gridCol w:w="1430"/>
        <w:gridCol w:w="1312"/>
        <w:gridCol w:w="1426"/>
        <w:gridCol w:w="1110"/>
      </w:tblGrid>
      <w:tr w:rsidR="00001C7B" w:rsidRPr="00FE60BF" w:rsidTr="00AF0EAD">
        <w:trPr>
          <w:cantSplit/>
          <w:trHeight w:hRule="exact" w:val="1475"/>
        </w:trPr>
        <w:tc>
          <w:tcPr>
            <w:tcW w:w="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40"/>
              <w:jc w:val="center"/>
              <w:rPr>
                <w:b/>
                <w:bCs/>
              </w:rPr>
            </w:pPr>
            <w:r w:rsidRPr="00FE60BF">
              <w:rPr>
                <w:b/>
                <w:bCs/>
              </w:rPr>
              <w:t xml:space="preserve"> №</w:t>
            </w:r>
          </w:p>
        </w:tc>
        <w:tc>
          <w:tcPr>
            <w:tcW w:w="3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40" w:line="260" w:lineRule="auto"/>
              <w:jc w:val="center"/>
              <w:rPr>
                <w:b/>
                <w:bCs/>
              </w:rPr>
            </w:pPr>
            <w:r w:rsidRPr="00FE60BF">
              <w:rPr>
                <w:b/>
                <w:bCs/>
              </w:rPr>
              <w:t>Название разделов и тем</w:t>
            </w:r>
          </w:p>
          <w:p w:rsidR="00001C7B" w:rsidRPr="00FE60BF" w:rsidRDefault="00001C7B" w:rsidP="00EE3423">
            <w:pPr>
              <w:spacing w:before="40"/>
              <w:rPr>
                <w:b/>
                <w:bCs/>
              </w:rPr>
            </w:pPr>
          </w:p>
          <w:p w:rsidR="00001C7B" w:rsidRPr="00FE60BF" w:rsidRDefault="00001C7B" w:rsidP="00EE3423">
            <w:pPr>
              <w:spacing w:before="40"/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40" w:line="260" w:lineRule="auto"/>
              <w:jc w:val="center"/>
              <w:rPr>
                <w:b/>
                <w:bCs/>
              </w:rPr>
            </w:pPr>
            <w:r w:rsidRPr="00FE60BF">
              <w:rPr>
                <w:b/>
                <w:bCs/>
              </w:rPr>
              <w:t xml:space="preserve">Всего часов </w:t>
            </w:r>
          </w:p>
          <w:p w:rsidR="00001C7B" w:rsidRPr="00FE60BF" w:rsidRDefault="00001C7B" w:rsidP="00EE3423">
            <w:pPr>
              <w:spacing w:before="40"/>
              <w:jc w:val="center"/>
              <w:rPr>
                <w:b/>
                <w:bCs/>
              </w:rPr>
            </w:pPr>
          </w:p>
          <w:p w:rsidR="00001C7B" w:rsidRPr="00FE60BF" w:rsidRDefault="00001C7B" w:rsidP="00EE3423">
            <w:pPr>
              <w:spacing w:before="40"/>
              <w:jc w:val="center"/>
              <w:rPr>
                <w:b/>
                <w:bCs/>
              </w:rPr>
            </w:pPr>
          </w:p>
        </w:tc>
        <w:tc>
          <w:tcPr>
            <w:tcW w:w="4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40" w:line="260" w:lineRule="auto"/>
              <w:jc w:val="center"/>
              <w:rPr>
                <w:b/>
                <w:bCs/>
              </w:rPr>
            </w:pPr>
            <w:r w:rsidRPr="00FE60BF">
              <w:rPr>
                <w:b/>
                <w:bCs/>
              </w:rPr>
              <w:t>В том числе аудиторные часы:</w:t>
            </w:r>
          </w:p>
          <w:p w:rsidR="00001C7B" w:rsidRPr="00FE60BF" w:rsidRDefault="00001C7B" w:rsidP="00EE3423">
            <w:pPr>
              <w:spacing w:before="40" w:line="260" w:lineRule="auto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C7B" w:rsidRPr="00FE60BF" w:rsidRDefault="00323E6A" w:rsidP="00EE3423">
            <w:pPr>
              <w:spacing w:before="40" w:line="2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Экзаменационные</w:t>
            </w:r>
          </w:p>
        </w:tc>
      </w:tr>
      <w:tr w:rsidR="00001C7B" w:rsidRPr="00FE60BF" w:rsidTr="00AF0EAD">
        <w:trPr>
          <w:cantSplit/>
          <w:trHeight w:hRule="exact" w:val="1034"/>
        </w:trPr>
        <w:tc>
          <w:tcPr>
            <w:tcW w:w="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40"/>
              <w:jc w:val="center"/>
              <w:rPr>
                <w:b/>
                <w:bCs/>
              </w:rPr>
            </w:pPr>
          </w:p>
        </w:tc>
        <w:tc>
          <w:tcPr>
            <w:tcW w:w="3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40"/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40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40" w:line="260" w:lineRule="auto"/>
              <w:jc w:val="center"/>
              <w:rPr>
                <w:b/>
                <w:bCs/>
              </w:rPr>
            </w:pPr>
            <w:r w:rsidRPr="00FE60BF">
              <w:rPr>
                <w:b/>
                <w:bCs/>
              </w:rPr>
              <w:t xml:space="preserve">Всего </w:t>
            </w:r>
            <w:proofErr w:type="spellStart"/>
            <w:r w:rsidRPr="00FE60BF">
              <w:rPr>
                <w:b/>
                <w:bCs/>
              </w:rPr>
              <w:t>аудиторныхчасов</w:t>
            </w:r>
            <w:proofErr w:type="spellEnd"/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40" w:line="260" w:lineRule="auto"/>
              <w:jc w:val="center"/>
              <w:rPr>
                <w:b/>
                <w:bCs/>
              </w:rPr>
            </w:pPr>
            <w:proofErr w:type="spellStart"/>
            <w:r w:rsidRPr="00FE60BF">
              <w:rPr>
                <w:b/>
                <w:bCs/>
              </w:rPr>
              <w:t>Лекцион</w:t>
            </w:r>
            <w:proofErr w:type="spellEnd"/>
            <w:r w:rsidRPr="00FE60BF">
              <w:rPr>
                <w:b/>
                <w:bCs/>
              </w:rPr>
              <w:t>-</w:t>
            </w:r>
          </w:p>
          <w:p w:rsidR="00001C7B" w:rsidRPr="00FE60BF" w:rsidRDefault="00001C7B" w:rsidP="00EE3423">
            <w:pPr>
              <w:spacing w:before="40" w:line="260" w:lineRule="auto"/>
              <w:jc w:val="center"/>
              <w:rPr>
                <w:b/>
                <w:bCs/>
              </w:rPr>
            </w:pPr>
            <w:proofErr w:type="spellStart"/>
            <w:r w:rsidRPr="00FE60BF">
              <w:rPr>
                <w:b/>
                <w:bCs/>
              </w:rPr>
              <w:t>ных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40" w:line="260" w:lineRule="auto"/>
              <w:jc w:val="center"/>
              <w:rPr>
                <w:b/>
                <w:bCs/>
              </w:rPr>
            </w:pPr>
            <w:r w:rsidRPr="00FE60BF">
              <w:rPr>
                <w:b/>
                <w:bCs/>
              </w:rPr>
              <w:t>Семинар-</w:t>
            </w:r>
          </w:p>
          <w:p w:rsidR="00001C7B" w:rsidRPr="00FE60BF" w:rsidRDefault="00001C7B" w:rsidP="00EE3423">
            <w:pPr>
              <w:spacing w:before="40" w:line="260" w:lineRule="auto"/>
              <w:jc w:val="center"/>
              <w:rPr>
                <w:b/>
                <w:bCs/>
              </w:rPr>
            </w:pPr>
            <w:proofErr w:type="spellStart"/>
            <w:r w:rsidRPr="00FE60BF">
              <w:rPr>
                <w:b/>
                <w:bCs/>
              </w:rPr>
              <w:t>ских</w:t>
            </w:r>
            <w:proofErr w:type="spellEnd"/>
            <w:r w:rsidRPr="00FE60BF">
              <w:rPr>
                <w:b/>
                <w:bCs/>
              </w:rPr>
              <w:t xml:space="preserve"> и практических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40"/>
              <w:jc w:val="center"/>
              <w:rPr>
                <w:b/>
                <w:bCs/>
              </w:rPr>
            </w:pPr>
          </w:p>
        </w:tc>
      </w:tr>
      <w:tr w:rsidR="00001C7B" w:rsidRPr="00FE60BF" w:rsidTr="00663E06">
        <w:trPr>
          <w:trHeight w:val="20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20"/>
              <w:rPr>
                <w:b/>
              </w:rPr>
            </w:pPr>
            <w:r w:rsidRPr="00FE60BF">
              <w:rPr>
                <w:b/>
              </w:rPr>
              <w:t>1.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Default="00001C7B" w:rsidP="00EE3423">
            <w:pPr>
              <w:ind w:left="-25" w:firstLine="25"/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001C7B" w:rsidRPr="00FE60BF" w:rsidRDefault="00001C7B" w:rsidP="00EE3423">
            <w:pPr>
              <w:ind w:left="-25" w:firstLine="25"/>
              <w:rPr>
                <w:b/>
                <w:snapToGrid w:val="0"/>
                <w:color w:val="000000"/>
              </w:rPr>
            </w:pPr>
            <w:r w:rsidRPr="00FE60BF">
              <w:rPr>
                <w:b/>
              </w:rPr>
              <w:t>Введение</w:t>
            </w:r>
            <w:r>
              <w:rPr>
                <w:b/>
              </w:rPr>
              <w:t>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663E06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EE3423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1C7B" w:rsidRPr="00FE60BF" w:rsidTr="00663E06">
        <w:trPr>
          <w:trHeight w:val="20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20"/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AE37F3">
            <w:pPr>
              <w:ind w:left="-25" w:firstLine="25"/>
              <w:rPr>
                <w:snapToGrid w:val="0"/>
                <w:color w:val="000000"/>
              </w:rPr>
            </w:pPr>
            <w:r w:rsidRPr="00FE60BF">
              <w:rPr>
                <w:snapToGrid w:val="0"/>
                <w:color w:val="000000"/>
              </w:rPr>
              <w:t>Тема 1.</w:t>
            </w:r>
            <w:r>
              <w:rPr>
                <w:snapToGrid w:val="0"/>
                <w:color w:val="000000"/>
              </w:rPr>
              <w:t xml:space="preserve"> Введение в управление инвестиционными проектами.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663E06">
            <w:pPr>
              <w:spacing w:before="20"/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EE3423">
            <w:pPr>
              <w:spacing w:before="20"/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EE3423">
            <w:pPr>
              <w:spacing w:before="20"/>
              <w:jc w:val="center"/>
            </w:pPr>
            <w:r>
              <w:t>0</w:t>
            </w:r>
          </w:p>
        </w:tc>
      </w:tr>
      <w:tr w:rsidR="00001C7B" w:rsidRPr="00FE60BF" w:rsidTr="00663E06">
        <w:trPr>
          <w:trHeight w:val="20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20"/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AE37F3">
            <w:pPr>
              <w:ind w:left="-25" w:firstLine="2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Тема 2. Инвестиционный проект в динамике: выбор оптимальных источников и способов финансирования.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663E06">
            <w:pPr>
              <w:spacing w:before="20"/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</w:pPr>
            <w:r>
              <w:t>0</w:t>
            </w:r>
          </w:p>
        </w:tc>
      </w:tr>
      <w:tr w:rsidR="00001C7B" w:rsidRPr="00FE60BF" w:rsidTr="00663E06">
        <w:trPr>
          <w:trHeight w:val="20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20"/>
              <w:rPr>
                <w:b/>
              </w:rPr>
            </w:pPr>
            <w:r w:rsidRPr="00FE60BF">
              <w:rPr>
                <w:b/>
              </w:rPr>
              <w:t xml:space="preserve">2. 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Default="00001C7B" w:rsidP="00E25339">
            <w:pPr>
              <w:ind w:left="-25" w:firstLine="25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001C7B" w:rsidRPr="00FE60BF" w:rsidRDefault="00001C7B" w:rsidP="00E25339">
            <w:pPr>
              <w:ind w:left="-25" w:firstLine="25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Подготовка проекта для </w:t>
            </w:r>
            <w:r>
              <w:rPr>
                <w:b/>
                <w:color w:val="000000"/>
              </w:rPr>
              <w:t xml:space="preserve">рассмотрения </w:t>
            </w:r>
            <w:r w:rsidRPr="00E25339">
              <w:rPr>
                <w:b/>
                <w:snapToGrid w:val="0"/>
                <w:color w:val="000000"/>
              </w:rPr>
              <w:t>инвестор</w:t>
            </w:r>
            <w:r>
              <w:rPr>
                <w:b/>
                <w:color w:val="000000"/>
              </w:rPr>
              <w:t>ами</w:t>
            </w:r>
            <w:r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663E06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C13520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A16259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1C7B" w:rsidRPr="00FE60BF" w:rsidTr="00663E06">
        <w:trPr>
          <w:trHeight w:val="20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20"/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C64C4F">
            <w:pPr>
              <w:ind w:left="-25" w:firstLine="25"/>
            </w:pPr>
            <w:r w:rsidRPr="00FE60BF">
              <w:rPr>
                <w:snapToGrid w:val="0"/>
                <w:color w:val="000000"/>
              </w:rPr>
              <w:t xml:space="preserve">Тема </w:t>
            </w:r>
            <w:r>
              <w:rPr>
                <w:snapToGrid w:val="0"/>
                <w:color w:val="000000"/>
              </w:rPr>
              <w:t>3</w:t>
            </w:r>
            <w:r w:rsidRPr="00FE60BF">
              <w:rPr>
                <w:snapToGrid w:val="0"/>
                <w:color w:val="000000"/>
              </w:rPr>
              <w:t>.</w:t>
            </w:r>
            <w:r w:rsidRPr="00FE60BF">
              <w:t xml:space="preserve"> </w:t>
            </w:r>
            <w:r>
              <w:t>Проектная заявка и бизнес-план инвестиционного проекта.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663E06">
            <w:pPr>
              <w:spacing w:before="20"/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EE3423">
            <w:pPr>
              <w:spacing w:before="20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</w:pPr>
            <w:r>
              <w:t>0</w:t>
            </w:r>
          </w:p>
        </w:tc>
      </w:tr>
      <w:tr w:rsidR="00001C7B" w:rsidRPr="00FE60BF" w:rsidTr="00663E06">
        <w:trPr>
          <w:trHeight w:val="20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20"/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AE37F3">
            <w:pPr>
              <w:ind w:left="-25" w:firstLine="25"/>
            </w:pPr>
            <w:r w:rsidRPr="00FE60BF">
              <w:rPr>
                <w:snapToGrid w:val="0"/>
                <w:color w:val="000000"/>
              </w:rPr>
              <w:t xml:space="preserve">Тема </w:t>
            </w:r>
            <w:r>
              <w:rPr>
                <w:snapToGrid w:val="0"/>
                <w:color w:val="000000"/>
              </w:rPr>
              <w:t>4</w:t>
            </w:r>
            <w:r w:rsidRPr="00FE60BF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 xml:space="preserve"> Финансовая модель инвестиционного проекта</w:t>
            </w:r>
            <w:r>
              <w:t>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663E06">
            <w:pPr>
              <w:spacing w:before="20"/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D750C2">
            <w:pPr>
              <w:spacing w:before="20"/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D750C2">
            <w:pPr>
              <w:spacing w:before="20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D750C2">
            <w:pPr>
              <w:spacing w:before="20"/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</w:pPr>
            <w:r>
              <w:t>0</w:t>
            </w:r>
          </w:p>
        </w:tc>
      </w:tr>
      <w:tr w:rsidR="00001C7B" w:rsidRPr="00FE60BF" w:rsidTr="00663E06">
        <w:trPr>
          <w:trHeight w:val="20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20"/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Default="00001C7B" w:rsidP="00AE37F3">
            <w:pPr>
              <w:ind w:left="-25" w:firstLine="2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Тема 5. Нефинансовые ресурсы и внешнее окружение проекта.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663E06">
            <w:pPr>
              <w:spacing w:before="20"/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D750C2">
            <w:pPr>
              <w:spacing w:before="20"/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D750C2">
            <w:pPr>
              <w:spacing w:before="20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D750C2">
            <w:pPr>
              <w:spacing w:before="20"/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</w:pPr>
            <w:r>
              <w:t>0</w:t>
            </w:r>
          </w:p>
        </w:tc>
      </w:tr>
      <w:tr w:rsidR="00001C7B" w:rsidRPr="00FE60BF" w:rsidTr="00663E06">
        <w:trPr>
          <w:trHeight w:val="20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20"/>
              <w:rPr>
                <w:b/>
              </w:rPr>
            </w:pPr>
            <w:r w:rsidRPr="00FE60BF">
              <w:rPr>
                <w:b/>
              </w:rPr>
              <w:t xml:space="preserve">3. 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C67BA">
            <w:pPr>
              <w:ind w:left="-25" w:firstLine="25"/>
              <w:rPr>
                <w:b/>
              </w:rPr>
            </w:pPr>
            <w:r w:rsidRPr="00FE60BF">
              <w:rPr>
                <w:b/>
              </w:rPr>
              <w:t xml:space="preserve">Раздел </w:t>
            </w:r>
            <w:r>
              <w:rPr>
                <w:b/>
              </w:rPr>
              <w:t>3.</w:t>
            </w:r>
          </w:p>
          <w:p w:rsidR="00001C7B" w:rsidRPr="00AF0EAD" w:rsidRDefault="00001C7B" w:rsidP="00AE37F3">
            <w:pPr>
              <w:ind w:left="-25" w:firstLine="25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Оценка эффективности инвестиционного проекта.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663E06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EE3423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EE3423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EE3423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1C7B" w:rsidRPr="00FE60BF" w:rsidTr="00663E06">
        <w:trPr>
          <w:trHeight w:val="20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20"/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AF0EAD" w:rsidRDefault="00001C7B" w:rsidP="00C13520">
            <w:pPr>
              <w:ind w:left="-25" w:firstLine="25"/>
            </w:pPr>
            <w:r w:rsidRPr="00FE60BF">
              <w:rPr>
                <w:snapToGrid w:val="0"/>
                <w:color w:val="000000"/>
              </w:rPr>
              <w:t xml:space="preserve">Тема </w:t>
            </w:r>
            <w:r>
              <w:rPr>
                <w:snapToGrid w:val="0"/>
                <w:color w:val="000000"/>
              </w:rPr>
              <w:t>6</w:t>
            </w:r>
            <w:r w:rsidRPr="00FE60BF">
              <w:rPr>
                <w:snapToGrid w:val="0"/>
                <w:color w:val="000000"/>
              </w:rPr>
              <w:t>.</w:t>
            </w:r>
            <w:r w:rsidRPr="00FE60BF">
              <w:t xml:space="preserve"> </w:t>
            </w:r>
            <w:r>
              <w:t>Критерии отбора инвестиционных проектов.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663E06">
            <w:pPr>
              <w:spacing w:before="20"/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D750C2">
            <w:pPr>
              <w:spacing w:before="20"/>
              <w:jc w:val="center"/>
            </w:pPr>
            <w: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D750C2">
            <w:pPr>
              <w:spacing w:before="20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D750C2">
            <w:pPr>
              <w:spacing w:before="20"/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</w:pPr>
            <w:r>
              <w:t>0</w:t>
            </w:r>
          </w:p>
        </w:tc>
      </w:tr>
      <w:tr w:rsidR="00001C7B" w:rsidRPr="00FE60BF" w:rsidTr="00663E06">
        <w:trPr>
          <w:trHeight w:val="20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20"/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C13520">
            <w:pPr>
              <w:ind w:left="-25" w:firstLine="25"/>
            </w:pPr>
            <w:r w:rsidRPr="00FE60BF">
              <w:rPr>
                <w:snapToGrid w:val="0"/>
                <w:color w:val="000000"/>
              </w:rPr>
              <w:t xml:space="preserve">Тема </w:t>
            </w:r>
            <w:r>
              <w:rPr>
                <w:snapToGrid w:val="0"/>
                <w:color w:val="000000"/>
              </w:rPr>
              <w:t>7</w:t>
            </w:r>
            <w:r w:rsidRPr="00FE60BF">
              <w:rPr>
                <w:snapToGrid w:val="0"/>
                <w:color w:val="000000"/>
              </w:rPr>
              <w:t>.</w:t>
            </w:r>
            <w:r w:rsidRPr="00FE60BF">
              <w:t xml:space="preserve"> </w:t>
            </w:r>
            <w:r>
              <w:t>Методы оценки экономической эффективности инвестиционных проектов.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663E06">
            <w:pPr>
              <w:spacing w:before="20"/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D750C2">
            <w:pPr>
              <w:spacing w:before="20"/>
              <w:jc w:val="center"/>
            </w:pPr>
            <w: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D750C2">
            <w:pPr>
              <w:spacing w:before="20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D750C2">
            <w:pPr>
              <w:spacing w:before="20"/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</w:pPr>
            <w:r>
              <w:t>0</w:t>
            </w:r>
          </w:p>
        </w:tc>
      </w:tr>
      <w:tr w:rsidR="00001C7B" w:rsidRPr="00FE60BF" w:rsidTr="00663E06">
        <w:trPr>
          <w:trHeight w:val="20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E3423">
            <w:pPr>
              <w:spacing w:before="20"/>
              <w:rPr>
                <w:b/>
              </w:rPr>
            </w:pPr>
            <w:r>
              <w:rPr>
                <w:b/>
              </w:rPr>
              <w:t>4</w:t>
            </w:r>
            <w:r w:rsidRPr="00FE60BF">
              <w:rPr>
                <w:b/>
              </w:rPr>
              <w:t xml:space="preserve">. 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EC67BA">
            <w:pPr>
              <w:ind w:left="-25" w:firstLine="25"/>
              <w:rPr>
                <w:b/>
              </w:rPr>
            </w:pPr>
            <w:r w:rsidRPr="00FE60BF">
              <w:rPr>
                <w:b/>
              </w:rPr>
              <w:t xml:space="preserve">Раздел </w:t>
            </w:r>
            <w:r>
              <w:rPr>
                <w:b/>
              </w:rPr>
              <w:t>4.</w:t>
            </w:r>
          </w:p>
          <w:p w:rsidR="00001C7B" w:rsidRPr="00FE60BF" w:rsidRDefault="00001C7B" w:rsidP="00C13520">
            <w:pPr>
              <w:ind w:left="-25" w:firstLine="25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Мониторинг </w:t>
            </w:r>
            <w:r w:rsidRPr="00FE60BF">
              <w:rPr>
                <w:b/>
                <w:snapToGrid w:val="0"/>
                <w:color w:val="000000"/>
              </w:rPr>
              <w:t xml:space="preserve">инвестиционных </w:t>
            </w:r>
            <w:r>
              <w:rPr>
                <w:b/>
                <w:snapToGrid w:val="0"/>
                <w:color w:val="000000"/>
              </w:rPr>
              <w:t>проектов.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663E06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EE3423">
            <w:pPr>
              <w:spacing w:before="20"/>
              <w:jc w:val="center"/>
              <w:rPr>
                <w:b/>
              </w:rPr>
            </w:pPr>
            <w:r w:rsidRPr="00FE60BF">
              <w:rPr>
                <w:b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EE3423">
            <w:pPr>
              <w:spacing w:before="20"/>
              <w:jc w:val="center"/>
              <w:rPr>
                <w:b/>
              </w:rPr>
            </w:pPr>
            <w:r w:rsidRPr="00FE60BF">
              <w:rPr>
                <w:b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EE3423">
            <w:pPr>
              <w:spacing w:before="20"/>
              <w:jc w:val="center"/>
              <w:rPr>
                <w:b/>
              </w:rPr>
            </w:pPr>
            <w:r w:rsidRPr="00FE60BF">
              <w:rPr>
                <w:b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EE3423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1C7B" w:rsidRPr="00FE60BF" w:rsidTr="00663E06">
        <w:trPr>
          <w:trHeight w:val="20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AF0EAD">
            <w:pPr>
              <w:spacing w:before="20"/>
              <w:rPr>
                <w:b/>
              </w:rPr>
            </w:pPr>
            <w:r>
              <w:rPr>
                <w:b/>
              </w:rPr>
              <w:t>5</w:t>
            </w:r>
            <w:r w:rsidRPr="00FE60BF">
              <w:rPr>
                <w:b/>
              </w:rPr>
              <w:t>.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AF0EAD">
            <w:pPr>
              <w:ind w:left="-25" w:firstLine="25"/>
              <w:rPr>
                <w:b/>
              </w:rPr>
            </w:pPr>
            <w:r w:rsidRPr="00FE60BF">
              <w:rPr>
                <w:b/>
              </w:rPr>
              <w:t xml:space="preserve">Раздел </w:t>
            </w:r>
            <w:r>
              <w:rPr>
                <w:b/>
              </w:rPr>
              <w:t>5.</w:t>
            </w:r>
          </w:p>
          <w:p w:rsidR="00001C7B" w:rsidRPr="00FE60BF" w:rsidRDefault="00001C7B" w:rsidP="00C13520">
            <w:pPr>
              <w:ind w:left="-25" w:firstLine="25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Анализ и у</w:t>
            </w:r>
            <w:r w:rsidRPr="00FE60BF">
              <w:rPr>
                <w:b/>
                <w:snapToGrid w:val="0"/>
                <w:color w:val="000000"/>
              </w:rPr>
              <w:t>правление рисками</w:t>
            </w:r>
            <w:r>
              <w:rPr>
                <w:b/>
                <w:snapToGrid w:val="0"/>
                <w:color w:val="000000"/>
              </w:rPr>
              <w:t xml:space="preserve"> инвестиционного проекта.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663E06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AF0EA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AF0EA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001C7B" w:rsidP="00AF0EA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C7B" w:rsidRPr="00FE60BF" w:rsidRDefault="00323E6A" w:rsidP="00AF0EA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1C7B" w:rsidRPr="00FE60BF" w:rsidTr="00AF0EAD">
        <w:trPr>
          <w:trHeight w:val="20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5D5878">
            <w:pPr>
              <w:spacing w:before="20"/>
              <w:jc w:val="center"/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5D5878">
            <w:pPr>
              <w:spacing w:before="20"/>
              <w:jc w:val="center"/>
              <w:rPr>
                <w:b/>
              </w:rPr>
            </w:pPr>
            <w:r w:rsidRPr="00FE60BF">
              <w:rPr>
                <w:b/>
              </w:rPr>
              <w:t>Итого: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323E6A" w:rsidP="005D5878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323E6A" w:rsidP="002B5930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323E6A" w:rsidP="005D5878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4723">
              <w:rPr>
                <w:b/>
              </w:rPr>
              <w:t>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323E6A" w:rsidP="00323E6A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4723">
              <w:rPr>
                <w:b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7B" w:rsidRPr="00FE60BF" w:rsidRDefault="00001C7B" w:rsidP="00323E6A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01C7B" w:rsidRPr="00FE60BF" w:rsidRDefault="00001C7B" w:rsidP="007233FD">
      <w:pPr>
        <w:pStyle w:val="140"/>
        <w:spacing w:line="240" w:lineRule="auto"/>
        <w:rPr>
          <w:sz w:val="24"/>
          <w:szCs w:val="24"/>
          <w:highlight w:val="green"/>
        </w:rPr>
      </w:pPr>
    </w:p>
    <w:p w:rsidR="004C4723" w:rsidRDefault="004C4723" w:rsidP="00B40EAC">
      <w:pPr>
        <w:spacing w:before="100" w:line="360" w:lineRule="auto"/>
        <w:ind w:left="357"/>
        <w:jc w:val="center"/>
        <w:rPr>
          <w:b/>
          <w:bCs/>
          <w:sz w:val="28"/>
        </w:rPr>
      </w:pPr>
    </w:p>
    <w:p w:rsidR="004C4723" w:rsidRDefault="004C4723" w:rsidP="00B40EAC">
      <w:pPr>
        <w:spacing w:before="100" w:line="360" w:lineRule="auto"/>
        <w:ind w:left="357"/>
        <w:jc w:val="center"/>
        <w:rPr>
          <w:b/>
          <w:bCs/>
          <w:sz w:val="28"/>
        </w:rPr>
      </w:pPr>
    </w:p>
    <w:p w:rsidR="004C4723" w:rsidRDefault="004C4723" w:rsidP="00B40EAC">
      <w:pPr>
        <w:spacing w:before="100" w:line="360" w:lineRule="auto"/>
        <w:ind w:left="357"/>
        <w:jc w:val="center"/>
        <w:rPr>
          <w:b/>
          <w:bCs/>
          <w:sz w:val="28"/>
        </w:rPr>
      </w:pPr>
    </w:p>
    <w:p w:rsidR="00001C7B" w:rsidRPr="00FE60BF" w:rsidRDefault="00001C7B" w:rsidP="00B40EAC">
      <w:pPr>
        <w:spacing w:before="100" w:line="360" w:lineRule="auto"/>
        <w:ind w:left="357"/>
        <w:jc w:val="center"/>
        <w:rPr>
          <w:b/>
          <w:bCs/>
          <w:sz w:val="28"/>
        </w:rPr>
      </w:pPr>
      <w:r w:rsidRPr="00FE60BF">
        <w:rPr>
          <w:b/>
          <w:bCs/>
          <w:sz w:val="28"/>
        </w:rPr>
        <w:lastRenderedPageBreak/>
        <w:t>3.</w:t>
      </w:r>
      <w:r w:rsidR="004C4723">
        <w:rPr>
          <w:b/>
          <w:bCs/>
          <w:sz w:val="28"/>
        </w:rPr>
        <w:t xml:space="preserve"> </w:t>
      </w:r>
      <w:r w:rsidRPr="00FE60BF">
        <w:rPr>
          <w:b/>
          <w:bCs/>
          <w:sz w:val="28"/>
        </w:rPr>
        <w:t>Тематическое содержание программы учебной дисциплины (курса)</w:t>
      </w:r>
    </w:p>
    <w:p w:rsidR="00001C7B" w:rsidRPr="00FE60BF" w:rsidRDefault="00001C7B" w:rsidP="00FE60BF">
      <w:pPr>
        <w:pStyle w:val="16"/>
        <w:shd w:val="clear" w:color="auto" w:fill="FFFFFF"/>
        <w:spacing w:before="120" w:line="360" w:lineRule="auto"/>
        <w:jc w:val="both"/>
        <w:rPr>
          <w:b/>
          <w:sz w:val="24"/>
          <w:szCs w:val="24"/>
        </w:rPr>
      </w:pPr>
      <w:r w:rsidRPr="00FE60BF">
        <w:rPr>
          <w:b/>
          <w:sz w:val="24"/>
          <w:szCs w:val="24"/>
        </w:rPr>
        <w:t>Раздел 1. Введение</w:t>
      </w:r>
    </w:p>
    <w:p w:rsidR="00001C7B" w:rsidRPr="00FE60BF" w:rsidRDefault="00001C7B" w:rsidP="008810CF">
      <w:pPr>
        <w:pStyle w:val="16"/>
        <w:shd w:val="clear" w:color="auto" w:fill="FFFFFF"/>
        <w:spacing w:line="360" w:lineRule="auto"/>
        <w:ind w:firstLine="851"/>
        <w:jc w:val="both"/>
        <w:rPr>
          <w:b/>
          <w:sz w:val="24"/>
          <w:szCs w:val="24"/>
        </w:rPr>
      </w:pPr>
      <w:r w:rsidRPr="00FE60BF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1. Основы</w:t>
      </w:r>
      <w:r w:rsidRPr="00FE60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управления инвестиционными проектами. </w:t>
      </w:r>
    </w:p>
    <w:p w:rsidR="00001C7B" w:rsidRPr="00B04CA2" w:rsidRDefault="00001C7B" w:rsidP="00754D39">
      <w:pPr>
        <w:pStyle w:val="16"/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3E59C0">
        <w:rPr>
          <w:sz w:val="24"/>
          <w:szCs w:val="24"/>
        </w:rPr>
        <w:t>Понятие проекта и проектного управления</w:t>
      </w:r>
      <w:r>
        <w:rPr>
          <w:sz w:val="24"/>
          <w:szCs w:val="24"/>
        </w:rPr>
        <w:t xml:space="preserve">. </w:t>
      </w:r>
      <w:r w:rsidRPr="003E59C0">
        <w:rPr>
          <w:sz w:val="24"/>
          <w:szCs w:val="24"/>
        </w:rPr>
        <w:t>История</w:t>
      </w:r>
      <w:r w:rsidRPr="00754D39">
        <w:rPr>
          <w:sz w:val="24"/>
          <w:szCs w:val="24"/>
        </w:rPr>
        <w:t xml:space="preserve"> </w:t>
      </w:r>
      <w:r w:rsidRPr="003E59C0">
        <w:rPr>
          <w:sz w:val="24"/>
          <w:szCs w:val="24"/>
        </w:rPr>
        <w:t>развития</w:t>
      </w:r>
      <w:r w:rsidRPr="00754D39">
        <w:rPr>
          <w:sz w:val="24"/>
          <w:szCs w:val="24"/>
        </w:rPr>
        <w:t xml:space="preserve"> </w:t>
      </w:r>
      <w:r w:rsidRPr="003E59C0">
        <w:rPr>
          <w:sz w:val="24"/>
          <w:szCs w:val="24"/>
        </w:rPr>
        <w:t>управления</w:t>
      </w:r>
      <w:r w:rsidRPr="00754D39">
        <w:rPr>
          <w:sz w:val="24"/>
          <w:szCs w:val="24"/>
        </w:rPr>
        <w:t xml:space="preserve"> </w:t>
      </w:r>
      <w:r w:rsidRPr="003E59C0">
        <w:rPr>
          <w:sz w:val="24"/>
          <w:szCs w:val="24"/>
        </w:rPr>
        <w:t>проектами</w:t>
      </w:r>
      <w:r w:rsidRPr="00754D39">
        <w:rPr>
          <w:sz w:val="24"/>
          <w:szCs w:val="24"/>
        </w:rPr>
        <w:t xml:space="preserve"> (</w:t>
      </w:r>
      <w:r>
        <w:rPr>
          <w:sz w:val="24"/>
          <w:szCs w:val="24"/>
        </w:rPr>
        <w:t>IPMA</w:t>
      </w:r>
      <w:r>
        <w:rPr>
          <w:rStyle w:val="aff9"/>
          <w:sz w:val="24"/>
          <w:szCs w:val="24"/>
        </w:rPr>
        <w:footnoteReference w:id="1"/>
      </w:r>
      <w:r w:rsidRPr="00754D39">
        <w:rPr>
          <w:sz w:val="24"/>
          <w:szCs w:val="24"/>
        </w:rPr>
        <w:t xml:space="preserve"> </w:t>
      </w:r>
      <w:proofErr w:type="spellStart"/>
      <w:r w:rsidRPr="00754D39">
        <w:rPr>
          <w:sz w:val="24"/>
          <w:szCs w:val="24"/>
        </w:rPr>
        <w:t>vs</w:t>
      </w:r>
      <w:proofErr w:type="spellEnd"/>
      <w:r w:rsidRPr="00754D39">
        <w:rPr>
          <w:sz w:val="24"/>
          <w:szCs w:val="24"/>
        </w:rPr>
        <w:t xml:space="preserve"> </w:t>
      </w:r>
      <w:r>
        <w:rPr>
          <w:sz w:val="24"/>
          <w:szCs w:val="24"/>
        </w:rPr>
        <w:t>PMI</w:t>
      </w:r>
      <w:r>
        <w:rPr>
          <w:rStyle w:val="aff9"/>
          <w:sz w:val="24"/>
          <w:szCs w:val="24"/>
        </w:rPr>
        <w:footnoteReference w:id="2"/>
      </w:r>
      <w:r w:rsidRPr="00754D39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Стандарты проектного управления: «Руководство к Своду знаний по управлению проектами (Руководство </w:t>
      </w:r>
      <w:r w:rsidRPr="00754D39">
        <w:rPr>
          <w:sz w:val="24"/>
          <w:szCs w:val="24"/>
        </w:rPr>
        <w:t>PMBOK</w:t>
      </w:r>
      <w:r w:rsidRPr="0081390A">
        <w:rPr>
          <w:sz w:val="24"/>
          <w:szCs w:val="24"/>
          <w:vertAlign w:val="superscript"/>
        </w:rPr>
        <w:t>®</w:t>
      </w:r>
      <w:r>
        <w:rPr>
          <w:rStyle w:val="aff9"/>
          <w:sz w:val="24"/>
          <w:szCs w:val="24"/>
        </w:rPr>
        <w:footnoteReference w:id="3"/>
      </w:r>
      <w:r w:rsidRPr="00754D39">
        <w:rPr>
          <w:sz w:val="24"/>
          <w:szCs w:val="24"/>
        </w:rPr>
        <w:t>)</w:t>
      </w:r>
      <w:r>
        <w:rPr>
          <w:sz w:val="24"/>
          <w:szCs w:val="24"/>
        </w:rPr>
        <w:t xml:space="preserve">» </w:t>
      </w:r>
      <w:proofErr w:type="spellStart"/>
      <w:r w:rsidRPr="00754D39"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стандарт </w:t>
      </w:r>
      <w:r w:rsidRPr="00754D39">
        <w:rPr>
          <w:sz w:val="24"/>
          <w:szCs w:val="24"/>
        </w:rPr>
        <w:t>ISO 21500:2012 «</w:t>
      </w:r>
      <w:proofErr w:type="spellStart"/>
      <w:r w:rsidRPr="00754D39">
        <w:rPr>
          <w:sz w:val="24"/>
          <w:szCs w:val="24"/>
        </w:rPr>
        <w:t>Guidance</w:t>
      </w:r>
      <w:proofErr w:type="spellEnd"/>
      <w:r w:rsidRPr="00754D39">
        <w:rPr>
          <w:sz w:val="24"/>
          <w:szCs w:val="24"/>
        </w:rPr>
        <w:t xml:space="preserve"> </w:t>
      </w:r>
      <w:proofErr w:type="spellStart"/>
      <w:r w:rsidRPr="00754D39">
        <w:rPr>
          <w:sz w:val="24"/>
          <w:szCs w:val="24"/>
        </w:rPr>
        <w:t>on</w:t>
      </w:r>
      <w:proofErr w:type="spellEnd"/>
      <w:r w:rsidRPr="00754D39">
        <w:rPr>
          <w:sz w:val="24"/>
          <w:szCs w:val="24"/>
        </w:rPr>
        <w:t xml:space="preserve"> </w:t>
      </w:r>
      <w:proofErr w:type="spellStart"/>
      <w:r w:rsidRPr="00754D39">
        <w:rPr>
          <w:sz w:val="24"/>
          <w:szCs w:val="24"/>
        </w:rPr>
        <w:t>project</w:t>
      </w:r>
      <w:proofErr w:type="spellEnd"/>
      <w:r w:rsidRPr="00754D39">
        <w:rPr>
          <w:sz w:val="24"/>
          <w:szCs w:val="24"/>
        </w:rPr>
        <w:t xml:space="preserve"> </w:t>
      </w:r>
      <w:proofErr w:type="spellStart"/>
      <w:r w:rsidRPr="00754D39">
        <w:rPr>
          <w:sz w:val="24"/>
          <w:szCs w:val="24"/>
        </w:rPr>
        <w:t>management</w:t>
      </w:r>
      <w:proofErr w:type="spellEnd"/>
      <w:r w:rsidRPr="00754D39">
        <w:rPr>
          <w:sz w:val="24"/>
          <w:szCs w:val="24"/>
        </w:rPr>
        <w:t>». Стандарты ГОСТ Р 54869-2011 «Проектный менеджмент. Требования к управлению проектом», ГОСТ Р 54870—2011 «Проектный менеджмент. Требования к управлению портфелем проектов»</w:t>
      </w:r>
      <w:r>
        <w:rPr>
          <w:sz w:val="24"/>
          <w:szCs w:val="24"/>
        </w:rPr>
        <w:t xml:space="preserve">, </w:t>
      </w:r>
      <w:r w:rsidRPr="00754D39">
        <w:rPr>
          <w:sz w:val="24"/>
          <w:szCs w:val="24"/>
        </w:rPr>
        <w:t>ГОСТ Р 54871—2011 «Проектный менеджмент. Требования к управлению программой»</w:t>
      </w:r>
      <w:r>
        <w:rPr>
          <w:sz w:val="24"/>
          <w:szCs w:val="24"/>
        </w:rPr>
        <w:t>.</w:t>
      </w:r>
      <w:r w:rsidRPr="00B04CA2">
        <w:t xml:space="preserve"> </w:t>
      </w:r>
      <w:r w:rsidRPr="00B04CA2">
        <w:rPr>
          <w:sz w:val="24"/>
          <w:szCs w:val="24"/>
        </w:rPr>
        <w:t>Ключевые процессы управления проектами</w:t>
      </w:r>
      <w:r>
        <w:rPr>
          <w:sz w:val="24"/>
          <w:szCs w:val="24"/>
        </w:rPr>
        <w:t>.</w:t>
      </w:r>
    </w:p>
    <w:p w:rsidR="00001C7B" w:rsidRDefault="00001C7B" w:rsidP="00754D39">
      <w:pPr>
        <w:pStyle w:val="16"/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Понятие инвестиционного проекта. Границы проекта. Принципы оценки инвестиционных проектов. Распределение денежных потоков проекта во времени. Принцип релевантности (</w:t>
      </w:r>
      <w:proofErr w:type="spellStart"/>
      <w:r>
        <w:rPr>
          <w:sz w:val="24"/>
          <w:szCs w:val="24"/>
        </w:rPr>
        <w:t>инкрементальности</w:t>
      </w:r>
      <w:proofErr w:type="spellEnd"/>
      <w:r>
        <w:rPr>
          <w:sz w:val="24"/>
          <w:szCs w:val="24"/>
        </w:rPr>
        <w:t xml:space="preserve">). Прямые и косвенные денежные потоки. </w:t>
      </w:r>
      <w:r w:rsidRPr="003964B4">
        <w:rPr>
          <w:color w:val="000000"/>
          <w:sz w:val="24"/>
        </w:rPr>
        <w:t>Дисконтированные денежные потоки (DCF</w:t>
      </w:r>
      <w:r>
        <w:rPr>
          <w:rStyle w:val="aff9"/>
          <w:color w:val="000000"/>
          <w:sz w:val="24"/>
        </w:rPr>
        <w:footnoteReference w:id="4"/>
      </w:r>
      <w:r w:rsidRPr="003964B4">
        <w:rPr>
          <w:color w:val="000000"/>
          <w:sz w:val="24"/>
        </w:rPr>
        <w:t xml:space="preserve">) </w:t>
      </w:r>
      <w:r>
        <w:rPr>
          <w:color w:val="000000"/>
          <w:sz w:val="24"/>
        </w:rPr>
        <w:t xml:space="preserve">и определение </w:t>
      </w:r>
      <w:proofErr w:type="spellStart"/>
      <w:r>
        <w:rPr>
          <w:color w:val="000000"/>
          <w:sz w:val="24"/>
        </w:rPr>
        <w:t>коэффицента</w:t>
      </w:r>
      <w:proofErr w:type="spellEnd"/>
      <w:r>
        <w:rPr>
          <w:color w:val="000000"/>
          <w:sz w:val="24"/>
        </w:rPr>
        <w:t xml:space="preserve"> дисконтирования. </w:t>
      </w:r>
      <w:r>
        <w:rPr>
          <w:sz w:val="24"/>
          <w:szCs w:val="24"/>
        </w:rPr>
        <w:t>«Утопленные деньги» (</w:t>
      </w:r>
      <w:r>
        <w:rPr>
          <w:sz w:val="24"/>
          <w:szCs w:val="24"/>
          <w:lang w:val="en-US"/>
        </w:rPr>
        <w:t>sunk</w:t>
      </w:r>
      <w:r w:rsidRPr="00675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cost</w:t>
      </w:r>
      <w:r w:rsidRPr="00675480">
        <w:rPr>
          <w:sz w:val="24"/>
          <w:szCs w:val="24"/>
        </w:rPr>
        <w:t xml:space="preserve">). </w:t>
      </w:r>
      <w:r>
        <w:rPr>
          <w:sz w:val="24"/>
          <w:szCs w:val="24"/>
        </w:rPr>
        <w:t>Неизбежные издержки. Вероятность завершения проекта и его рискованность.</w:t>
      </w:r>
    </w:p>
    <w:p w:rsidR="00001C7B" w:rsidRPr="00FE60BF" w:rsidRDefault="00001C7B" w:rsidP="003E59C0">
      <w:pPr>
        <w:pStyle w:val="16"/>
        <w:shd w:val="clear" w:color="auto" w:fill="FFFFFF"/>
        <w:spacing w:line="360" w:lineRule="auto"/>
        <w:ind w:firstLine="851"/>
        <w:jc w:val="both"/>
        <w:rPr>
          <w:b/>
          <w:sz w:val="24"/>
          <w:szCs w:val="24"/>
        </w:rPr>
      </w:pPr>
      <w:r w:rsidRPr="00FE60BF">
        <w:rPr>
          <w:b/>
          <w:sz w:val="24"/>
          <w:szCs w:val="24"/>
        </w:rPr>
        <w:t>Тема</w:t>
      </w:r>
      <w:r w:rsidRPr="00A868C3">
        <w:rPr>
          <w:b/>
          <w:sz w:val="24"/>
          <w:szCs w:val="24"/>
        </w:rPr>
        <w:t xml:space="preserve"> </w:t>
      </w:r>
      <w:r w:rsidRPr="00FE60BF">
        <w:rPr>
          <w:b/>
          <w:sz w:val="24"/>
          <w:szCs w:val="24"/>
        </w:rPr>
        <w:t xml:space="preserve">2. </w:t>
      </w:r>
      <w:r w:rsidRPr="00A868C3">
        <w:rPr>
          <w:b/>
          <w:sz w:val="24"/>
          <w:szCs w:val="24"/>
        </w:rPr>
        <w:t>Инвестиционный проект в динамике: выбор оптимальных источников и способов финансирования.</w:t>
      </w:r>
    </w:p>
    <w:p w:rsidR="00001C7B" w:rsidRDefault="00001C7B" w:rsidP="003E59C0">
      <w:pPr>
        <w:spacing w:line="360" w:lineRule="auto"/>
        <w:ind w:firstLine="851"/>
        <w:jc w:val="both"/>
      </w:pPr>
      <w:r>
        <w:t xml:space="preserve">Стадии инвестиционного проекта: </w:t>
      </w:r>
      <w:proofErr w:type="spellStart"/>
      <w:r>
        <w:t>допосевная</w:t>
      </w:r>
      <w:proofErr w:type="spellEnd"/>
      <w:r>
        <w:t>, посевная, ранняя стадии развития и стадия расширения и роста. Конечная цель проекта: организация нового бизнеса (продажа нового товара/услуги), продажа технологии (лицензии), продажа компании. Зависимость стратегии и тактики реализации проекта от его конечной цели. Фабрика проектов (серийное предпринимательство).</w:t>
      </w:r>
    </w:p>
    <w:p w:rsidR="00001C7B" w:rsidRPr="00EE4C11" w:rsidRDefault="00001C7B" w:rsidP="003E59C0">
      <w:pPr>
        <w:spacing w:line="360" w:lineRule="auto"/>
        <w:ind w:firstLine="851"/>
        <w:jc w:val="both"/>
      </w:pPr>
      <w:r>
        <w:t>Финансирование проекта: собственный и заемный капитал. Долевое финансирование: «дружеские» инвестиции (</w:t>
      </w:r>
      <w:r>
        <w:rPr>
          <w:lang w:val="en-US"/>
        </w:rPr>
        <w:t>FFF</w:t>
      </w:r>
      <w:r>
        <w:rPr>
          <w:rStyle w:val="aff9"/>
          <w:lang w:val="en-US"/>
        </w:rPr>
        <w:footnoteReference w:id="5"/>
      </w:r>
      <w:r w:rsidRPr="00EE4C11">
        <w:t>)</w:t>
      </w:r>
      <w:r>
        <w:t>, «бизнес-ангелы», венчурные инвестиции, прямые инвестиции, публичное размещение акций (</w:t>
      </w:r>
      <w:r>
        <w:rPr>
          <w:lang w:val="en-US"/>
        </w:rPr>
        <w:t>IPO</w:t>
      </w:r>
      <w:r>
        <w:rPr>
          <w:rStyle w:val="aff9"/>
          <w:lang w:val="en-US"/>
        </w:rPr>
        <w:footnoteReference w:id="6"/>
      </w:r>
      <w:r w:rsidRPr="00EE4C11">
        <w:t xml:space="preserve"> </w:t>
      </w:r>
      <w:r>
        <w:t xml:space="preserve">и </w:t>
      </w:r>
      <w:r>
        <w:rPr>
          <w:lang w:val="en-US"/>
        </w:rPr>
        <w:t>SEO</w:t>
      </w:r>
      <w:r>
        <w:rPr>
          <w:rStyle w:val="aff9"/>
          <w:lang w:val="en-US"/>
        </w:rPr>
        <w:footnoteReference w:id="7"/>
      </w:r>
      <w:r w:rsidRPr="00EE4C11">
        <w:t>)</w:t>
      </w:r>
      <w:r>
        <w:t>. Долговое финансирование: векселя, лизинг, банковские кредиты, синдицированные кредиты, облигации, кредитные ноты (</w:t>
      </w:r>
      <w:r>
        <w:rPr>
          <w:lang w:val="en-US"/>
        </w:rPr>
        <w:t>CLN</w:t>
      </w:r>
      <w:r>
        <w:rPr>
          <w:rStyle w:val="aff9"/>
          <w:lang w:val="en-US"/>
        </w:rPr>
        <w:footnoteReference w:id="8"/>
      </w:r>
      <w:r w:rsidRPr="00EE4C11">
        <w:t>)</w:t>
      </w:r>
      <w:r>
        <w:t xml:space="preserve">, </w:t>
      </w:r>
      <w:proofErr w:type="spellStart"/>
      <w:r>
        <w:t>секьюритизированные</w:t>
      </w:r>
      <w:proofErr w:type="spellEnd"/>
      <w:r>
        <w:t xml:space="preserve"> активы. Господдержка </w:t>
      </w:r>
      <w:r>
        <w:lastRenderedPageBreak/>
        <w:t>инвестиционных проектов: субсидии, гарантии, налоговые льготы, государственно-частное партнерство. Многоканальное финансирование. Инвестиционное товарищество. Связь возможных источников финансирования и раундов финансирования.</w:t>
      </w:r>
    </w:p>
    <w:p w:rsidR="00001C7B" w:rsidRPr="00E25339" w:rsidRDefault="00001C7B" w:rsidP="00FE60BF">
      <w:pPr>
        <w:pStyle w:val="16"/>
        <w:shd w:val="clear" w:color="auto" w:fill="FFFFFF"/>
        <w:spacing w:before="120" w:line="360" w:lineRule="auto"/>
        <w:jc w:val="both"/>
        <w:rPr>
          <w:b/>
          <w:sz w:val="24"/>
          <w:szCs w:val="24"/>
        </w:rPr>
      </w:pPr>
      <w:r w:rsidRPr="00E25339">
        <w:rPr>
          <w:b/>
          <w:sz w:val="24"/>
          <w:szCs w:val="24"/>
        </w:rPr>
        <w:t xml:space="preserve">Раздел 2. </w:t>
      </w:r>
      <w:r w:rsidRPr="00E25339">
        <w:rPr>
          <w:b/>
          <w:color w:val="000000"/>
          <w:sz w:val="24"/>
          <w:szCs w:val="24"/>
        </w:rPr>
        <w:t xml:space="preserve">Подготовка проекта для </w:t>
      </w:r>
      <w:r>
        <w:rPr>
          <w:b/>
          <w:color w:val="000000"/>
          <w:sz w:val="24"/>
          <w:szCs w:val="24"/>
        </w:rPr>
        <w:t xml:space="preserve">рассмотрения </w:t>
      </w:r>
      <w:r w:rsidRPr="00E25339">
        <w:rPr>
          <w:b/>
          <w:color w:val="000000"/>
          <w:sz w:val="24"/>
          <w:szCs w:val="24"/>
        </w:rPr>
        <w:t>инвестор</w:t>
      </w:r>
      <w:r>
        <w:rPr>
          <w:b/>
          <w:color w:val="000000"/>
          <w:sz w:val="24"/>
          <w:szCs w:val="24"/>
        </w:rPr>
        <w:t>ами</w:t>
      </w:r>
    </w:p>
    <w:p w:rsidR="00001C7B" w:rsidRPr="00C64C4F" w:rsidRDefault="00001C7B" w:rsidP="00903309">
      <w:pPr>
        <w:pStyle w:val="16"/>
        <w:shd w:val="clear" w:color="auto" w:fill="FFFFFF"/>
        <w:spacing w:line="360" w:lineRule="auto"/>
        <w:ind w:firstLine="851"/>
        <w:jc w:val="both"/>
        <w:rPr>
          <w:b/>
          <w:sz w:val="24"/>
          <w:szCs w:val="24"/>
        </w:rPr>
      </w:pPr>
      <w:r w:rsidRPr="00C64C4F">
        <w:rPr>
          <w:b/>
          <w:sz w:val="24"/>
          <w:szCs w:val="24"/>
        </w:rPr>
        <w:t>Тема 3. Проектная заявка и бизнес-план инвестиционного проекта.</w:t>
      </w:r>
    </w:p>
    <w:p w:rsidR="00001C7B" w:rsidRDefault="00001C7B" w:rsidP="008D41F1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proofErr w:type="spellStart"/>
      <w:r w:rsidRPr="008D41F1">
        <w:rPr>
          <w:color w:val="000000"/>
          <w:sz w:val="24"/>
        </w:rPr>
        <w:t>Тизер</w:t>
      </w:r>
      <w:proofErr w:type="spellEnd"/>
      <w:r w:rsidRPr="008D41F1">
        <w:rPr>
          <w:color w:val="000000"/>
          <w:sz w:val="24"/>
        </w:rPr>
        <w:t xml:space="preserve"> и презентация проекта. Проектная компания (SPV</w:t>
      </w:r>
      <w:r>
        <w:rPr>
          <w:rStyle w:val="aff9"/>
          <w:color w:val="000000"/>
          <w:sz w:val="24"/>
        </w:rPr>
        <w:footnoteReference w:id="9"/>
      </w:r>
      <w:r w:rsidRPr="008D41F1">
        <w:rPr>
          <w:color w:val="000000"/>
          <w:sz w:val="24"/>
        </w:rPr>
        <w:t xml:space="preserve">). Проектная заявка и набор документов в зависимости от стадии проекта (раунда финансирования). Пакет документов для банковского кредита: бизнес-план, финансовая модель, экспертные заключения, обязательства инициаторов проекта, юридические документы (идентификация собственников (бенефициаров), </w:t>
      </w:r>
      <w:proofErr w:type="spellStart"/>
      <w:r w:rsidRPr="008D41F1">
        <w:rPr>
          <w:color w:val="000000"/>
          <w:sz w:val="24"/>
        </w:rPr>
        <w:t>аффилированность</w:t>
      </w:r>
      <w:proofErr w:type="spellEnd"/>
      <w:r w:rsidRPr="008D41F1">
        <w:rPr>
          <w:color w:val="000000"/>
          <w:sz w:val="24"/>
        </w:rPr>
        <w:t xml:space="preserve">, справки </w:t>
      </w:r>
      <w:r w:rsidR="00FC725B">
        <w:rPr>
          <w:color w:val="000000"/>
          <w:sz w:val="24"/>
        </w:rPr>
        <w:t xml:space="preserve">государственных органов </w:t>
      </w:r>
      <w:r w:rsidRPr="008D41F1">
        <w:rPr>
          <w:color w:val="000000"/>
          <w:sz w:val="24"/>
        </w:rPr>
        <w:t xml:space="preserve">(и т.д.), финансовые документы (формы 1 </w:t>
      </w:r>
      <w:r>
        <w:rPr>
          <w:color w:val="000000"/>
          <w:sz w:val="24"/>
        </w:rPr>
        <w:t>(Бухгалтерский баланс), 2 (О</w:t>
      </w:r>
      <w:r w:rsidRPr="008D41F1">
        <w:rPr>
          <w:color w:val="000000"/>
          <w:sz w:val="24"/>
        </w:rPr>
        <w:t>тчет о прибылях и убытках), 3 (Отчет об изменениях капитала), 4 (Отчет о движении денежных средств) и 5 (Приложение к бухгалтерскому балансу)</w:t>
      </w:r>
      <w:r>
        <w:rPr>
          <w:color w:val="000000"/>
          <w:sz w:val="24"/>
        </w:rPr>
        <w:t xml:space="preserve"> и т.д.). Механизм рассмотрения кредитной заявки в банке.</w:t>
      </w:r>
    </w:p>
    <w:p w:rsidR="00001C7B" w:rsidRPr="000C4718" w:rsidRDefault="00001C7B" w:rsidP="008D41F1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0C4718">
        <w:rPr>
          <w:color w:val="000000"/>
          <w:sz w:val="24"/>
          <w:szCs w:val="24"/>
        </w:rPr>
        <w:t xml:space="preserve">Бизнес-план или ТЭО инвестиционного проекта. </w:t>
      </w:r>
      <w:r>
        <w:rPr>
          <w:color w:val="000000"/>
          <w:sz w:val="24"/>
          <w:szCs w:val="24"/>
        </w:rPr>
        <w:t>Принципы составления и с</w:t>
      </w:r>
      <w:r w:rsidRPr="000C4718">
        <w:rPr>
          <w:color w:val="000000"/>
          <w:sz w:val="24"/>
          <w:szCs w:val="24"/>
        </w:rPr>
        <w:t>тандарты подготовки бизнес-плана</w:t>
      </w:r>
      <w:r>
        <w:rPr>
          <w:color w:val="000000"/>
          <w:sz w:val="24"/>
          <w:szCs w:val="24"/>
        </w:rPr>
        <w:t xml:space="preserve"> (учет специфических требований источника финансирования)</w:t>
      </w:r>
      <w:r w:rsidRPr="000C4718">
        <w:rPr>
          <w:color w:val="000000"/>
          <w:sz w:val="24"/>
          <w:szCs w:val="24"/>
        </w:rPr>
        <w:t>. Рекомендации Минэкономразвития РФ от 2006 г. (</w:t>
      </w:r>
      <w:r>
        <w:rPr>
          <w:color w:val="000000"/>
          <w:sz w:val="24"/>
          <w:szCs w:val="24"/>
        </w:rPr>
        <w:t xml:space="preserve">см. </w:t>
      </w:r>
      <w:hyperlink r:id="rId8" w:history="1">
        <w:r w:rsidRPr="000C4718">
          <w:rPr>
            <w:rStyle w:val="afb"/>
            <w:sz w:val="24"/>
            <w:szCs w:val="24"/>
          </w:rPr>
          <w:t>http://www.rg.ru/2006/04/14/biznes-plan-dok.html</w:t>
        </w:r>
      </w:hyperlink>
      <w:r w:rsidRPr="000C4718">
        <w:rPr>
          <w:sz w:val="24"/>
          <w:szCs w:val="24"/>
        </w:rPr>
        <w:t xml:space="preserve">). Рекомендации </w:t>
      </w:r>
      <w:r>
        <w:rPr>
          <w:sz w:val="24"/>
          <w:szCs w:val="24"/>
        </w:rPr>
        <w:t xml:space="preserve">Внешэкономбанка по </w:t>
      </w:r>
      <w:r w:rsidRPr="00561F3A">
        <w:rPr>
          <w:sz w:val="24"/>
          <w:szCs w:val="24"/>
        </w:rPr>
        <w:t xml:space="preserve">подготовке бизнес-плана (см. </w:t>
      </w:r>
      <w:hyperlink r:id="rId9" w:history="1">
        <w:r w:rsidRPr="00561F3A">
          <w:rPr>
            <w:rStyle w:val="afb"/>
            <w:sz w:val="24"/>
            <w:szCs w:val="24"/>
          </w:rPr>
          <w:t>http://www.veb.ru/strategy/invest/docs/</w:t>
        </w:r>
      </w:hyperlink>
      <w:r w:rsidRPr="00561F3A">
        <w:rPr>
          <w:sz w:val="24"/>
          <w:szCs w:val="24"/>
        </w:rPr>
        <w:t>). Общие положения. Обзор</w:t>
      </w:r>
      <w:r>
        <w:rPr>
          <w:sz w:val="24"/>
          <w:szCs w:val="24"/>
        </w:rPr>
        <w:t xml:space="preserve"> основных разделов бизнес-плана: резюме проекта, описание проекта, информация об основных участниках проекта, описание продукта/услуги, анализ рынка, организационный план, план продаж и стратегия маркетинга, план производства, анализ ресурсов, воздействие проекта на окружающую среду, финансовый план, график финансирования, анализ рисков. Правильные пропорции: основной текст и приложения. </w:t>
      </w:r>
      <w:r>
        <w:rPr>
          <w:color w:val="000000"/>
          <w:sz w:val="24"/>
        </w:rPr>
        <w:t>Правила презентации бизнес-плана инвестору. Границы конфиденциальности.</w:t>
      </w:r>
    </w:p>
    <w:p w:rsidR="00001C7B" w:rsidRPr="00C314B8" w:rsidRDefault="00001C7B" w:rsidP="00903309">
      <w:pPr>
        <w:pStyle w:val="16"/>
        <w:shd w:val="clear" w:color="auto" w:fill="FFFFFF"/>
        <w:spacing w:line="360" w:lineRule="auto"/>
        <w:ind w:firstLine="851"/>
        <w:jc w:val="both"/>
        <w:rPr>
          <w:b/>
          <w:sz w:val="24"/>
          <w:szCs w:val="24"/>
        </w:rPr>
      </w:pPr>
      <w:r w:rsidRPr="00C314B8">
        <w:rPr>
          <w:b/>
          <w:sz w:val="24"/>
          <w:szCs w:val="24"/>
        </w:rPr>
        <w:t xml:space="preserve">Тема 4. </w:t>
      </w:r>
      <w:r w:rsidRPr="00C314B8">
        <w:rPr>
          <w:b/>
          <w:color w:val="000000"/>
          <w:sz w:val="24"/>
          <w:szCs w:val="24"/>
        </w:rPr>
        <w:t>Финансовая модель инвестиционного проекта.</w:t>
      </w:r>
    </w:p>
    <w:p w:rsidR="00001C7B" w:rsidRPr="00F800CF" w:rsidRDefault="00001C7B" w:rsidP="00151C0B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 w:rsidRPr="00253C98">
        <w:rPr>
          <w:color w:val="000000"/>
          <w:sz w:val="24"/>
        </w:rPr>
        <w:t xml:space="preserve">Базовые показатели и допущения. Степень детализации. </w:t>
      </w:r>
      <w:proofErr w:type="spellStart"/>
      <w:r>
        <w:rPr>
          <w:color w:val="000000"/>
          <w:sz w:val="24"/>
        </w:rPr>
        <w:t>Бенчмаркинг</w:t>
      </w:r>
      <w:proofErr w:type="spellEnd"/>
      <w:r>
        <w:rPr>
          <w:color w:val="000000"/>
          <w:sz w:val="24"/>
        </w:rPr>
        <w:t xml:space="preserve"> и о</w:t>
      </w:r>
      <w:r w:rsidRPr="00253C98">
        <w:rPr>
          <w:color w:val="000000"/>
          <w:sz w:val="24"/>
        </w:rPr>
        <w:t>пределение ставки дисконтирования</w:t>
      </w:r>
      <w:r>
        <w:rPr>
          <w:color w:val="000000"/>
          <w:sz w:val="24"/>
        </w:rPr>
        <w:t xml:space="preserve"> с учетом инфляции</w:t>
      </w:r>
      <w:r w:rsidRPr="00253C98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Инкрементальные денежные потоки проекта на практике. Учет налогов и способов их оптимизации (налоговые вычеты и «каникулы»). Срок работы и остаточная стоимость проекта. </w:t>
      </w:r>
    </w:p>
    <w:p w:rsidR="00001C7B" w:rsidRDefault="00001C7B" w:rsidP="00151C0B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 w:rsidRPr="00253C98">
        <w:rPr>
          <w:color w:val="000000"/>
          <w:sz w:val="24"/>
        </w:rPr>
        <w:t xml:space="preserve">Ключевые </w:t>
      </w:r>
      <w:r>
        <w:rPr>
          <w:color w:val="000000"/>
          <w:sz w:val="24"/>
        </w:rPr>
        <w:t>показатели прогнозной финансовой отчетности</w:t>
      </w:r>
      <w:r w:rsidRPr="00253C98">
        <w:rPr>
          <w:color w:val="000000"/>
          <w:sz w:val="24"/>
        </w:rPr>
        <w:t>: выручка, валовая прибыль, валовая рентабельность, операционная прибыль до вычета амортизации, процентов и налогов</w:t>
      </w:r>
      <w:r>
        <w:rPr>
          <w:color w:val="000000"/>
          <w:sz w:val="24"/>
        </w:rPr>
        <w:t xml:space="preserve"> (EBITDA</w:t>
      </w:r>
      <w:r>
        <w:rPr>
          <w:rStyle w:val="aff9"/>
          <w:color w:val="000000"/>
          <w:sz w:val="24"/>
        </w:rPr>
        <w:footnoteReference w:id="10"/>
      </w:r>
      <w:r w:rsidRPr="00253C98">
        <w:rPr>
          <w:color w:val="000000"/>
          <w:sz w:val="24"/>
        </w:rPr>
        <w:t>), операционная прибыль до вычета процентов и налогов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lastRenderedPageBreak/>
        <w:t>(</w:t>
      </w:r>
      <w:r w:rsidRPr="00253C98">
        <w:rPr>
          <w:color w:val="000000"/>
          <w:sz w:val="24"/>
        </w:rPr>
        <w:t>EBIT</w:t>
      </w:r>
      <w:r>
        <w:rPr>
          <w:rStyle w:val="aff9"/>
          <w:color w:val="000000"/>
          <w:sz w:val="24"/>
        </w:rPr>
        <w:footnoteReference w:id="11"/>
      </w:r>
      <w:r w:rsidRPr="00253C98">
        <w:rPr>
          <w:color w:val="000000"/>
          <w:sz w:val="24"/>
        </w:rPr>
        <w:t>), чистая прибыль, чистая рентабельность, денежные потоки от операционной, инвестиционной и финансовой деятельности, свободные денежные потоки до обслуживания долга</w:t>
      </w:r>
      <w:r>
        <w:rPr>
          <w:color w:val="000000"/>
          <w:sz w:val="24"/>
        </w:rPr>
        <w:t xml:space="preserve"> (CFADS</w:t>
      </w:r>
      <w:r>
        <w:rPr>
          <w:rStyle w:val="aff9"/>
          <w:color w:val="000000"/>
          <w:sz w:val="24"/>
        </w:rPr>
        <w:footnoteReference w:id="12"/>
      </w:r>
      <w:r>
        <w:rPr>
          <w:color w:val="000000"/>
          <w:sz w:val="24"/>
        </w:rPr>
        <w:t xml:space="preserve">). </w:t>
      </w:r>
    </w:p>
    <w:p w:rsidR="00001C7B" w:rsidRPr="00E54EE6" w:rsidRDefault="00001C7B" w:rsidP="00E54EE6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Ключевые финансовые показатели (коэффициенты). </w:t>
      </w:r>
      <w:r w:rsidRPr="00E54EE6">
        <w:rPr>
          <w:color w:val="000000"/>
          <w:sz w:val="24"/>
        </w:rPr>
        <w:t xml:space="preserve">Показатели инвестиционной привлекательности по проекту в целом </w:t>
      </w:r>
      <w:r>
        <w:rPr>
          <w:color w:val="000000"/>
          <w:sz w:val="24"/>
        </w:rPr>
        <w:t>―</w:t>
      </w:r>
      <w:r w:rsidRPr="00E54EE6">
        <w:rPr>
          <w:color w:val="000000"/>
          <w:sz w:val="24"/>
        </w:rPr>
        <w:t xml:space="preserve"> чистая приведенн</w:t>
      </w:r>
      <w:r>
        <w:rPr>
          <w:color w:val="000000"/>
          <w:sz w:val="24"/>
        </w:rPr>
        <w:t>ая стоимость проекта (NPV</w:t>
      </w:r>
      <w:r>
        <w:rPr>
          <w:rStyle w:val="aff9"/>
          <w:color w:val="000000"/>
          <w:sz w:val="24"/>
        </w:rPr>
        <w:footnoteReference w:id="13"/>
      </w:r>
      <w:r w:rsidRPr="00E54EE6">
        <w:rPr>
          <w:color w:val="000000"/>
          <w:sz w:val="24"/>
        </w:rPr>
        <w:t>), дисконтированный период окупаемости про</w:t>
      </w:r>
      <w:r>
        <w:rPr>
          <w:color w:val="000000"/>
          <w:sz w:val="24"/>
        </w:rPr>
        <w:t>екта (DP</w:t>
      </w:r>
      <w:r w:rsidRPr="00E54EE6">
        <w:rPr>
          <w:color w:val="000000"/>
          <w:sz w:val="24"/>
        </w:rPr>
        <w:t>P</w:t>
      </w:r>
      <w:r>
        <w:rPr>
          <w:rStyle w:val="aff9"/>
          <w:color w:val="000000"/>
          <w:sz w:val="24"/>
        </w:rPr>
        <w:footnoteReference w:id="14"/>
      </w:r>
      <w:r>
        <w:rPr>
          <w:color w:val="000000"/>
          <w:sz w:val="24"/>
        </w:rPr>
        <w:t>).</w:t>
      </w:r>
      <w:r w:rsidRPr="00E54EE6">
        <w:rPr>
          <w:color w:val="000000"/>
          <w:sz w:val="24"/>
        </w:rPr>
        <w:t xml:space="preserve"> Внутренняя норма доходности для собственников (</w:t>
      </w:r>
      <w:proofErr w:type="spellStart"/>
      <w:r w:rsidRPr="00E54EE6">
        <w:rPr>
          <w:color w:val="000000"/>
          <w:sz w:val="24"/>
        </w:rPr>
        <w:t>IRRequity</w:t>
      </w:r>
      <w:proofErr w:type="spellEnd"/>
      <w:r>
        <w:rPr>
          <w:rStyle w:val="aff9"/>
          <w:color w:val="000000"/>
          <w:sz w:val="24"/>
        </w:rPr>
        <w:footnoteReference w:id="15"/>
      </w:r>
      <w:r w:rsidRPr="00E54EE6">
        <w:rPr>
          <w:color w:val="000000"/>
          <w:sz w:val="24"/>
        </w:rPr>
        <w:t>) (для иных участников проекта указывается по</w:t>
      </w:r>
      <w:r>
        <w:rPr>
          <w:color w:val="000000"/>
          <w:sz w:val="24"/>
        </w:rPr>
        <w:t xml:space="preserve"> усмотрению Инициатора проекта). </w:t>
      </w:r>
      <w:r w:rsidRPr="00E54EE6">
        <w:rPr>
          <w:color w:val="000000"/>
          <w:sz w:val="24"/>
        </w:rPr>
        <w:t>Показатели обслуживания (покрытия) долга: коэффициент покрытия процентных выплат (</w:t>
      </w:r>
      <w:r>
        <w:rPr>
          <w:color w:val="000000"/>
          <w:sz w:val="24"/>
          <w:lang w:val="en-US"/>
        </w:rPr>
        <w:t>ICR</w:t>
      </w:r>
      <w:r>
        <w:rPr>
          <w:rStyle w:val="aff9"/>
          <w:color w:val="000000"/>
          <w:sz w:val="24"/>
          <w:lang w:val="en-US"/>
        </w:rPr>
        <w:footnoteReference w:id="16"/>
      </w:r>
      <w:r w:rsidRPr="00E54EE6">
        <w:rPr>
          <w:color w:val="000000"/>
          <w:sz w:val="24"/>
        </w:rPr>
        <w:t>, EBIT/проценты), коэффициент покрытия выплат по обслуживанию долга операционными денежными потоками (DSCR</w:t>
      </w:r>
      <w:r>
        <w:rPr>
          <w:rStyle w:val="aff9"/>
          <w:color w:val="000000"/>
          <w:sz w:val="24"/>
        </w:rPr>
        <w:footnoteReference w:id="17"/>
      </w:r>
      <w:r w:rsidRPr="00E54EE6">
        <w:rPr>
          <w:color w:val="000000"/>
          <w:sz w:val="24"/>
        </w:rPr>
        <w:t>), коэффициент покрытия долга денежными потоками, доступными для обслуживания долга, в период до погашения долга (LLCR</w:t>
      </w:r>
      <w:r>
        <w:rPr>
          <w:rStyle w:val="aff9"/>
          <w:color w:val="000000"/>
          <w:sz w:val="24"/>
        </w:rPr>
        <w:footnoteReference w:id="18"/>
      </w:r>
      <w:r w:rsidRPr="00E54EE6">
        <w:rPr>
          <w:color w:val="000000"/>
          <w:sz w:val="24"/>
        </w:rPr>
        <w:t>)</w:t>
      </w:r>
      <w:r>
        <w:rPr>
          <w:color w:val="000000"/>
          <w:sz w:val="24"/>
        </w:rPr>
        <w:t xml:space="preserve">. </w:t>
      </w:r>
      <w:r w:rsidRPr="00E54EE6">
        <w:rPr>
          <w:color w:val="000000"/>
          <w:sz w:val="24"/>
        </w:rPr>
        <w:t>Показатели долговой нагрузки: Долг/Собственный к</w:t>
      </w:r>
      <w:r>
        <w:rPr>
          <w:color w:val="000000"/>
          <w:sz w:val="24"/>
        </w:rPr>
        <w:t xml:space="preserve">апитал, Долг/EBITDA, Долг/CFADS. </w:t>
      </w:r>
      <w:r w:rsidRPr="00E54EE6">
        <w:rPr>
          <w:color w:val="000000"/>
          <w:sz w:val="24"/>
        </w:rPr>
        <w:t>Показатель текущей ликвидности (</w:t>
      </w:r>
      <w:r w:rsidRPr="00753EC9">
        <w:rPr>
          <w:color w:val="000000"/>
          <w:sz w:val="24"/>
          <w:lang w:val="en-US"/>
        </w:rPr>
        <w:t>Current</w:t>
      </w:r>
      <w:r w:rsidRPr="00E54EE6">
        <w:rPr>
          <w:color w:val="000000"/>
          <w:sz w:val="24"/>
        </w:rPr>
        <w:t xml:space="preserve"> </w:t>
      </w:r>
      <w:proofErr w:type="spellStart"/>
      <w:r w:rsidRPr="00E54EE6">
        <w:rPr>
          <w:color w:val="000000"/>
          <w:sz w:val="24"/>
        </w:rPr>
        <w:t>Ratio</w:t>
      </w:r>
      <w:proofErr w:type="spellEnd"/>
      <w:r w:rsidRPr="00E54EE6">
        <w:rPr>
          <w:color w:val="000000"/>
          <w:sz w:val="24"/>
        </w:rPr>
        <w:t>), быстрой ликвидности (</w:t>
      </w:r>
      <w:proofErr w:type="spellStart"/>
      <w:r w:rsidRPr="00E54EE6">
        <w:rPr>
          <w:color w:val="000000"/>
          <w:sz w:val="24"/>
        </w:rPr>
        <w:t>Quick</w:t>
      </w:r>
      <w:proofErr w:type="spellEnd"/>
      <w:r w:rsidRPr="00E54EE6">
        <w:rPr>
          <w:color w:val="000000"/>
          <w:sz w:val="24"/>
        </w:rPr>
        <w:t xml:space="preserve"> </w:t>
      </w:r>
      <w:proofErr w:type="spellStart"/>
      <w:r w:rsidRPr="00E54EE6">
        <w:rPr>
          <w:color w:val="000000"/>
          <w:sz w:val="24"/>
        </w:rPr>
        <w:t>Ratio</w:t>
      </w:r>
      <w:proofErr w:type="spellEnd"/>
      <w:r w:rsidRPr="00E54EE6">
        <w:rPr>
          <w:color w:val="000000"/>
          <w:sz w:val="24"/>
        </w:rPr>
        <w:t>).</w:t>
      </w:r>
    </w:p>
    <w:p w:rsidR="00001C7B" w:rsidRDefault="00001C7B" w:rsidP="00E54EE6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Анализ чувствительности (</w:t>
      </w:r>
      <w:r w:rsidRPr="009B3473">
        <w:rPr>
          <w:color w:val="000000"/>
          <w:sz w:val="24"/>
        </w:rPr>
        <w:t>оценка степени воздействия изменения ключевых факторов на результаты финансовых прогнозов)</w:t>
      </w:r>
      <w:r>
        <w:rPr>
          <w:color w:val="000000"/>
          <w:sz w:val="24"/>
        </w:rPr>
        <w:t>. Выводы из анализа финансовой модели.</w:t>
      </w:r>
    </w:p>
    <w:p w:rsidR="00001C7B" w:rsidRPr="00FE60BF" w:rsidRDefault="00001C7B" w:rsidP="00903309">
      <w:pPr>
        <w:pStyle w:val="16"/>
        <w:shd w:val="clear" w:color="auto" w:fill="FFFFFF"/>
        <w:spacing w:line="360" w:lineRule="auto"/>
        <w:ind w:firstLine="851"/>
        <w:jc w:val="both"/>
        <w:rPr>
          <w:b/>
          <w:sz w:val="24"/>
          <w:szCs w:val="24"/>
        </w:rPr>
      </w:pPr>
      <w:r w:rsidRPr="00FE60BF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5</w:t>
      </w:r>
      <w:r w:rsidRPr="00FE60B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Нефинансовые р</w:t>
      </w:r>
      <w:r w:rsidRPr="00A16259">
        <w:rPr>
          <w:b/>
          <w:sz w:val="24"/>
          <w:szCs w:val="24"/>
        </w:rPr>
        <w:t>есурсы и внешнее окружение проекта.</w:t>
      </w:r>
    </w:p>
    <w:p w:rsidR="00001C7B" w:rsidRPr="00260F31" w:rsidRDefault="00001C7B" w:rsidP="00903309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Ключевые нефинансовые ресурсы проекта: время; управляющая команда; технологии; оборудование и производственная база; клиентская база. Процедура согласования проекта на примере организации производственной компании </w:t>
      </w:r>
    </w:p>
    <w:p w:rsidR="00001C7B" w:rsidRDefault="00001C7B" w:rsidP="00903309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Нормативная база проектного финансирования в РФ. Влияние технических регламентов и стандартом на возможность реализации проекта. Возможности, предоставляемые Федеральной контрактной системой. Федеральные целевые программы, </w:t>
      </w:r>
      <w:proofErr w:type="spellStart"/>
      <w:r>
        <w:rPr>
          <w:color w:val="000000"/>
          <w:sz w:val="24"/>
        </w:rPr>
        <w:t>техплатформы</w:t>
      </w:r>
      <w:proofErr w:type="spellEnd"/>
      <w:r>
        <w:rPr>
          <w:color w:val="000000"/>
          <w:sz w:val="24"/>
        </w:rPr>
        <w:t xml:space="preserve"> и иные форматы сотрудничества государства и бизнеса.</w:t>
      </w:r>
    </w:p>
    <w:p w:rsidR="00001C7B" w:rsidRDefault="00001C7B" w:rsidP="00903309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Понятие заинтересованных сторон </w:t>
      </w:r>
      <w:r w:rsidRPr="00483A88">
        <w:rPr>
          <w:color w:val="000000"/>
          <w:sz w:val="24"/>
        </w:rPr>
        <w:t>(</w:t>
      </w:r>
      <w:r>
        <w:rPr>
          <w:color w:val="000000"/>
          <w:sz w:val="24"/>
          <w:lang w:val="en-US"/>
        </w:rPr>
        <w:t>stakeholders</w:t>
      </w:r>
      <w:r w:rsidRPr="00483A88">
        <w:rPr>
          <w:color w:val="000000"/>
          <w:sz w:val="24"/>
        </w:rPr>
        <w:t>)</w:t>
      </w:r>
      <w:r>
        <w:rPr>
          <w:rStyle w:val="aff9"/>
          <w:color w:val="000000"/>
          <w:sz w:val="24"/>
        </w:rPr>
        <w:footnoteReference w:id="19"/>
      </w:r>
      <w:r w:rsidRPr="00FE60BF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И</w:t>
      </w:r>
      <w:r w:rsidRPr="007528EE">
        <w:rPr>
          <w:color w:val="000000"/>
          <w:sz w:val="24"/>
        </w:rPr>
        <w:t>спольз</w:t>
      </w:r>
      <w:r>
        <w:rPr>
          <w:color w:val="000000"/>
          <w:sz w:val="24"/>
        </w:rPr>
        <w:t>ование модели</w:t>
      </w:r>
      <w:r w:rsidRPr="007528EE">
        <w:rPr>
          <w:color w:val="000000"/>
          <w:sz w:val="24"/>
        </w:rPr>
        <w:t xml:space="preserve"> </w:t>
      </w:r>
      <w:proofErr w:type="spellStart"/>
      <w:r w:rsidRPr="007528EE">
        <w:rPr>
          <w:color w:val="000000"/>
          <w:sz w:val="24"/>
        </w:rPr>
        <w:t>Р.К.Митчела</w:t>
      </w:r>
      <w:proofErr w:type="spellEnd"/>
      <w:r w:rsidRPr="007528EE">
        <w:rPr>
          <w:color w:val="000000"/>
          <w:sz w:val="24"/>
        </w:rPr>
        <w:t xml:space="preserve"> (</w:t>
      </w:r>
      <w:r w:rsidRPr="007528EE">
        <w:rPr>
          <w:color w:val="000000"/>
          <w:sz w:val="24"/>
          <w:lang w:val="en-US"/>
        </w:rPr>
        <w:t>R</w:t>
      </w:r>
      <w:r w:rsidRPr="007528EE">
        <w:rPr>
          <w:color w:val="000000"/>
          <w:sz w:val="24"/>
        </w:rPr>
        <w:t>.</w:t>
      </w:r>
      <w:r w:rsidRPr="007528EE">
        <w:rPr>
          <w:color w:val="000000"/>
          <w:sz w:val="24"/>
          <w:lang w:val="en-US"/>
        </w:rPr>
        <w:t>K</w:t>
      </w:r>
      <w:r w:rsidRPr="007528EE">
        <w:rPr>
          <w:color w:val="000000"/>
          <w:sz w:val="24"/>
        </w:rPr>
        <w:t>.</w:t>
      </w:r>
      <w:r w:rsidRPr="007528EE">
        <w:rPr>
          <w:color w:val="000000"/>
          <w:sz w:val="24"/>
          <w:lang w:val="la-Latn"/>
        </w:rPr>
        <w:t>Mitchell</w:t>
      </w:r>
      <w:r w:rsidRPr="007528EE">
        <w:rPr>
          <w:color w:val="000000"/>
          <w:sz w:val="24"/>
        </w:rPr>
        <w:t>) (1997)</w:t>
      </w:r>
      <w:r>
        <w:rPr>
          <w:color w:val="000000"/>
          <w:sz w:val="24"/>
        </w:rPr>
        <w:t xml:space="preserve"> д</w:t>
      </w:r>
      <w:r w:rsidRPr="007528EE">
        <w:rPr>
          <w:color w:val="000000"/>
          <w:sz w:val="24"/>
        </w:rPr>
        <w:t xml:space="preserve">ля </w:t>
      </w:r>
      <w:r>
        <w:rPr>
          <w:color w:val="000000"/>
          <w:sz w:val="24"/>
        </w:rPr>
        <w:t>идентификации заинтересованных сторон и расстановки приоритетов.</w:t>
      </w:r>
    </w:p>
    <w:p w:rsidR="00001C7B" w:rsidRDefault="00001C7B" w:rsidP="00903309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</w:p>
    <w:p w:rsidR="00001C7B" w:rsidRDefault="00001C7B" w:rsidP="00903309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</w:p>
    <w:p w:rsidR="00001C7B" w:rsidRPr="00A15798" w:rsidRDefault="00001C7B" w:rsidP="00FE60BF">
      <w:pPr>
        <w:pStyle w:val="16"/>
        <w:shd w:val="clear" w:color="auto" w:fill="FFFFFF"/>
        <w:spacing w:before="120" w:line="360" w:lineRule="auto"/>
        <w:jc w:val="both"/>
        <w:rPr>
          <w:b/>
          <w:sz w:val="24"/>
          <w:szCs w:val="24"/>
        </w:rPr>
      </w:pPr>
      <w:bookmarkStart w:id="2" w:name="OLE_LINK3"/>
      <w:bookmarkStart w:id="3" w:name="OLE_LINK4"/>
      <w:r>
        <w:rPr>
          <w:b/>
          <w:sz w:val="24"/>
          <w:szCs w:val="24"/>
        </w:rPr>
        <w:t xml:space="preserve">Раздел </w:t>
      </w:r>
      <w:r w:rsidRPr="00A15798">
        <w:rPr>
          <w:b/>
          <w:sz w:val="24"/>
          <w:szCs w:val="24"/>
        </w:rPr>
        <w:t xml:space="preserve">3. </w:t>
      </w:r>
      <w:r w:rsidRPr="00A15798">
        <w:rPr>
          <w:b/>
          <w:color w:val="000000"/>
          <w:sz w:val="24"/>
          <w:szCs w:val="24"/>
        </w:rPr>
        <w:t>Оценка эффективности инвестиционного проекта</w:t>
      </w:r>
    </w:p>
    <w:bookmarkEnd w:id="2"/>
    <w:bookmarkEnd w:id="3"/>
    <w:p w:rsidR="00001C7B" w:rsidRPr="00FE60BF" w:rsidRDefault="00001C7B" w:rsidP="00903309">
      <w:pPr>
        <w:pStyle w:val="16"/>
        <w:shd w:val="clear" w:color="auto" w:fill="FFFFFF"/>
        <w:spacing w:line="360" w:lineRule="auto"/>
        <w:ind w:firstLine="851"/>
        <w:jc w:val="both"/>
        <w:rPr>
          <w:b/>
          <w:sz w:val="24"/>
          <w:szCs w:val="24"/>
        </w:rPr>
      </w:pPr>
      <w:r w:rsidRPr="00FE60BF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6</w:t>
      </w:r>
      <w:r w:rsidRPr="00FE60BF">
        <w:rPr>
          <w:b/>
          <w:sz w:val="24"/>
          <w:szCs w:val="24"/>
        </w:rPr>
        <w:t xml:space="preserve">. </w:t>
      </w:r>
      <w:r w:rsidRPr="00A15798">
        <w:rPr>
          <w:b/>
          <w:sz w:val="24"/>
          <w:szCs w:val="24"/>
        </w:rPr>
        <w:t>Критерии отбора инвестиционных проектов</w:t>
      </w:r>
    </w:p>
    <w:p w:rsidR="00001C7B" w:rsidRDefault="00001C7B" w:rsidP="003964B4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 w:rsidRPr="003964B4">
        <w:rPr>
          <w:color w:val="000000"/>
          <w:sz w:val="24"/>
        </w:rPr>
        <w:t xml:space="preserve">Портфель проектов. Методы сравнения инвестиционных проектов. </w:t>
      </w:r>
      <w:r>
        <w:rPr>
          <w:color w:val="000000"/>
          <w:sz w:val="24"/>
        </w:rPr>
        <w:t xml:space="preserve">Критерии оценки NPV, </w:t>
      </w:r>
      <w:r w:rsidRPr="003964B4">
        <w:rPr>
          <w:color w:val="000000"/>
          <w:sz w:val="24"/>
        </w:rPr>
        <w:t>IRR</w:t>
      </w:r>
      <w:r>
        <w:rPr>
          <w:color w:val="000000"/>
          <w:sz w:val="24"/>
        </w:rPr>
        <w:t xml:space="preserve"> и</w:t>
      </w:r>
      <w:r w:rsidRPr="00BB7E19">
        <w:rPr>
          <w:color w:val="000000"/>
          <w:sz w:val="24"/>
        </w:rPr>
        <w:t xml:space="preserve"> </w:t>
      </w:r>
      <w:r w:rsidRPr="003964B4">
        <w:rPr>
          <w:color w:val="000000"/>
          <w:sz w:val="24"/>
        </w:rPr>
        <w:t>DPP</w:t>
      </w:r>
      <w:r>
        <w:rPr>
          <w:color w:val="000000"/>
          <w:sz w:val="24"/>
        </w:rPr>
        <w:t>. И</w:t>
      </w:r>
      <w:r w:rsidRPr="003964B4">
        <w:rPr>
          <w:color w:val="000000"/>
          <w:sz w:val="24"/>
        </w:rPr>
        <w:t>ндекс</w:t>
      </w:r>
      <w:r>
        <w:rPr>
          <w:color w:val="000000"/>
          <w:sz w:val="24"/>
        </w:rPr>
        <w:t xml:space="preserve"> прибыльности (PI</w:t>
      </w:r>
      <w:r>
        <w:rPr>
          <w:rStyle w:val="aff9"/>
          <w:color w:val="000000"/>
          <w:sz w:val="24"/>
        </w:rPr>
        <w:footnoteReference w:id="20"/>
      </w:r>
      <w:r>
        <w:rPr>
          <w:color w:val="000000"/>
          <w:sz w:val="24"/>
        </w:rPr>
        <w:t>)</w:t>
      </w:r>
      <w:r w:rsidRPr="003964B4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Возможные формы выхода из проекта (обратный выкуп менеджментом, продажа доли долгосрочному и/или стратегическому инвестору, </w:t>
      </w:r>
      <w:r>
        <w:rPr>
          <w:color w:val="000000"/>
          <w:sz w:val="24"/>
          <w:lang w:val="en-US"/>
        </w:rPr>
        <w:t>IPO</w:t>
      </w:r>
      <w:r w:rsidRPr="002840B2">
        <w:rPr>
          <w:color w:val="000000"/>
          <w:sz w:val="24"/>
        </w:rPr>
        <w:t xml:space="preserve">) </w:t>
      </w:r>
      <w:r>
        <w:rPr>
          <w:color w:val="000000"/>
          <w:sz w:val="24"/>
        </w:rPr>
        <w:t>или расчетный срок возврата кредита.</w:t>
      </w:r>
    </w:p>
    <w:p w:rsidR="00001C7B" w:rsidRDefault="00001C7B" w:rsidP="003964B4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Дополнительные критерии отбора проектов. Связь проекта с основным бизнесом инициаторов. Доля собственных средств. Согласие инициаторов проекта предоставить залоги и/или поручительство. Наличие иных гарантий финансовых вложений. Доступность трудовых ресурсов нужной квалификации. Проработанность вопросов снабжения и сбыта продукции. Качество поставщиков и подрядчиков инвестиционной фазы проекта. Качество контрактов инвестиционной фазы проекта. Наличие оформленного земельного участка для реализации проекта. Наличие проектно-сметной и исходно-разрешительной документации по проекту. </w:t>
      </w:r>
      <w:r w:rsidRPr="003964B4">
        <w:rPr>
          <w:color w:val="000000"/>
          <w:sz w:val="24"/>
        </w:rPr>
        <w:t>Учет возможностей многоканального финансирования. Учет программ государственной поддержки.</w:t>
      </w:r>
    </w:p>
    <w:p w:rsidR="00001C7B" w:rsidRDefault="00001C7B" w:rsidP="002840B2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 w:rsidRPr="003964B4">
        <w:rPr>
          <w:color w:val="000000"/>
          <w:sz w:val="24"/>
        </w:rPr>
        <w:t>Процедуры тщательного изучения (</w:t>
      </w:r>
      <w:r w:rsidRPr="00E54EE6">
        <w:rPr>
          <w:color w:val="000000"/>
          <w:sz w:val="24"/>
          <w:lang w:val="en-US"/>
        </w:rPr>
        <w:t>due</w:t>
      </w:r>
      <w:r w:rsidRPr="003964B4">
        <w:rPr>
          <w:color w:val="000000"/>
          <w:sz w:val="24"/>
        </w:rPr>
        <w:t xml:space="preserve"> </w:t>
      </w:r>
      <w:proofErr w:type="spellStart"/>
      <w:r w:rsidRPr="003964B4">
        <w:rPr>
          <w:color w:val="000000"/>
          <w:sz w:val="24"/>
        </w:rPr>
        <w:t>diligence</w:t>
      </w:r>
      <w:proofErr w:type="spellEnd"/>
      <w:r w:rsidRPr="003964B4">
        <w:rPr>
          <w:color w:val="000000"/>
          <w:sz w:val="24"/>
        </w:rPr>
        <w:t>): оценка управляющей команды; финансовый аудит; оценка технологии; оценка прав на интеллектуальную собственность (IP); оценка имеющейся клиентской базы.</w:t>
      </w:r>
      <w:r>
        <w:rPr>
          <w:color w:val="000000"/>
          <w:sz w:val="24"/>
        </w:rPr>
        <w:t xml:space="preserve"> Положительная кредитная история.</w:t>
      </w:r>
    </w:p>
    <w:p w:rsidR="00001C7B" w:rsidRPr="003964B4" w:rsidRDefault="00001C7B" w:rsidP="003964B4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Понятие категории качества заемщика. </w:t>
      </w:r>
      <w:r w:rsidRPr="006819DC">
        <w:rPr>
          <w:color w:val="000000"/>
          <w:sz w:val="24"/>
        </w:rPr>
        <w:t>Положение ЦБ РФ «О</w:t>
      </w:r>
      <w:r>
        <w:rPr>
          <w:color w:val="000000"/>
          <w:sz w:val="24"/>
        </w:rPr>
        <w:t xml:space="preserve"> </w:t>
      </w:r>
      <w:r w:rsidRPr="006819DC">
        <w:rPr>
          <w:color w:val="000000"/>
          <w:sz w:val="24"/>
        </w:rPr>
        <w:t>порядке формирования кредитными организациям</w:t>
      </w:r>
      <w:r>
        <w:rPr>
          <w:color w:val="000000"/>
          <w:sz w:val="24"/>
        </w:rPr>
        <w:t xml:space="preserve">и резервов на возможные потери по ссудам, по ссудной и приравненной к </w:t>
      </w:r>
      <w:r w:rsidRPr="006819DC">
        <w:rPr>
          <w:color w:val="000000"/>
          <w:sz w:val="24"/>
        </w:rPr>
        <w:t>ней задолженности» (№ 254-П)</w:t>
      </w:r>
      <w:r>
        <w:rPr>
          <w:color w:val="000000"/>
          <w:sz w:val="24"/>
        </w:rPr>
        <w:t xml:space="preserve">. Профессиональное суждение о категории качества заемщика в коммерческом банке: оценка финансового положения, оценка качества заемщика, оценка обеспечения, определение размера резерва на возможные потери по ссуде, формирование набора </w:t>
      </w:r>
      <w:proofErr w:type="spellStart"/>
      <w:r>
        <w:rPr>
          <w:color w:val="000000"/>
          <w:sz w:val="24"/>
        </w:rPr>
        <w:t>ковенант</w:t>
      </w:r>
      <w:r w:rsidR="00606295">
        <w:rPr>
          <w:color w:val="000000"/>
          <w:sz w:val="24"/>
        </w:rPr>
        <w:t>ов</w:t>
      </w:r>
      <w:proofErr w:type="spellEnd"/>
      <w:r>
        <w:rPr>
          <w:color w:val="000000"/>
          <w:sz w:val="24"/>
        </w:rPr>
        <w:t xml:space="preserve">. </w:t>
      </w:r>
    </w:p>
    <w:p w:rsidR="00001C7B" w:rsidRPr="00FE60BF" w:rsidRDefault="00001C7B" w:rsidP="00903309">
      <w:pPr>
        <w:pStyle w:val="16"/>
        <w:shd w:val="clear" w:color="auto" w:fill="FFFFFF"/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7. </w:t>
      </w:r>
      <w:r w:rsidRPr="00A51FE5">
        <w:rPr>
          <w:b/>
          <w:sz w:val="24"/>
          <w:szCs w:val="24"/>
        </w:rPr>
        <w:t>Методы оценки экономической эффективности инвестиционных проектов</w:t>
      </w:r>
    </w:p>
    <w:p w:rsidR="00001C7B" w:rsidRPr="002A0484" w:rsidRDefault="00001C7B" w:rsidP="00903309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Критерии экономической эффективности проекта. Общая стоимость проекта. Средневзвешенная стоимость капитала (</w:t>
      </w:r>
      <w:r>
        <w:rPr>
          <w:color w:val="000000"/>
          <w:sz w:val="24"/>
          <w:lang w:val="en-US"/>
        </w:rPr>
        <w:t>WACC</w:t>
      </w:r>
      <w:r>
        <w:rPr>
          <w:rStyle w:val="aff9"/>
          <w:color w:val="000000"/>
          <w:sz w:val="24"/>
          <w:lang w:val="en-US"/>
        </w:rPr>
        <w:footnoteReference w:id="21"/>
      </w:r>
      <w:r w:rsidRPr="00F800CF">
        <w:rPr>
          <w:color w:val="000000"/>
          <w:sz w:val="24"/>
        </w:rPr>
        <w:t>).</w:t>
      </w:r>
      <w:r>
        <w:rPr>
          <w:color w:val="000000"/>
          <w:sz w:val="24"/>
        </w:rPr>
        <w:t xml:space="preserve"> </w:t>
      </w:r>
      <w:r w:rsidRPr="00A868C3">
        <w:rPr>
          <w:sz w:val="24"/>
          <w:szCs w:val="24"/>
        </w:rPr>
        <w:t>Возврат на инвестиции (ROI</w:t>
      </w:r>
      <w:r>
        <w:rPr>
          <w:rStyle w:val="aff9"/>
          <w:sz w:val="24"/>
          <w:szCs w:val="24"/>
        </w:rPr>
        <w:footnoteReference w:id="22"/>
      </w:r>
      <w:r w:rsidRPr="00A868C3">
        <w:rPr>
          <w:sz w:val="24"/>
          <w:szCs w:val="24"/>
        </w:rPr>
        <w:t>). Рентабельность собственного капитала (ROE</w:t>
      </w:r>
      <w:r>
        <w:rPr>
          <w:rStyle w:val="aff9"/>
          <w:sz w:val="24"/>
          <w:szCs w:val="24"/>
        </w:rPr>
        <w:footnoteReference w:id="23"/>
      </w:r>
      <w:r w:rsidRPr="00A868C3">
        <w:rPr>
          <w:sz w:val="24"/>
          <w:szCs w:val="24"/>
        </w:rPr>
        <w:t>). Р</w:t>
      </w:r>
      <w:r w:rsidRPr="00A868C3">
        <w:rPr>
          <w:iCs/>
          <w:sz w:val="24"/>
          <w:szCs w:val="24"/>
          <w:shd w:val="clear" w:color="auto" w:fill="FFFFFF"/>
        </w:rPr>
        <w:t xml:space="preserve">ентабельность инвестированного </w:t>
      </w:r>
      <w:r w:rsidRPr="00A868C3">
        <w:rPr>
          <w:iCs/>
          <w:sz w:val="24"/>
          <w:szCs w:val="24"/>
          <w:shd w:val="clear" w:color="auto" w:fill="FFFFFF"/>
        </w:rPr>
        <w:lastRenderedPageBreak/>
        <w:t xml:space="preserve">капитала </w:t>
      </w:r>
      <w:r w:rsidRPr="00A15798">
        <w:rPr>
          <w:iCs/>
          <w:sz w:val="24"/>
          <w:szCs w:val="24"/>
          <w:shd w:val="clear" w:color="auto" w:fill="FFFFFF"/>
        </w:rPr>
        <w:t>(</w:t>
      </w:r>
      <w:r w:rsidRPr="00A868C3">
        <w:rPr>
          <w:iCs/>
          <w:sz w:val="24"/>
          <w:szCs w:val="24"/>
          <w:shd w:val="clear" w:color="auto" w:fill="FFFFFF"/>
          <w:lang w:val="en-US"/>
        </w:rPr>
        <w:t>ROIC</w:t>
      </w:r>
      <w:r>
        <w:rPr>
          <w:rStyle w:val="aff9"/>
          <w:iCs/>
          <w:sz w:val="24"/>
          <w:szCs w:val="24"/>
          <w:shd w:val="clear" w:color="auto" w:fill="FFFFFF"/>
          <w:lang w:val="en-US"/>
        </w:rPr>
        <w:footnoteReference w:id="24"/>
      </w:r>
      <w:r w:rsidRPr="00A15798">
        <w:rPr>
          <w:iCs/>
          <w:sz w:val="24"/>
          <w:szCs w:val="24"/>
          <w:shd w:val="clear" w:color="auto" w:fill="FFFFFF"/>
        </w:rPr>
        <w:t>).</w:t>
      </w:r>
      <w:r>
        <w:rPr>
          <w:iCs/>
          <w:sz w:val="24"/>
          <w:szCs w:val="24"/>
          <w:shd w:val="clear" w:color="auto" w:fill="FFFFFF"/>
        </w:rPr>
        <w:t xml:space="preserve"> Рентабельность бизнеса </w:t>
      </w:r>
      <w:r w:rsidRPr="00DA2CC0">
        <w:rPr>
          <w:iCs/>
          <w:sz w:val="24"/>
          <w:szCs w:val="24"/>
          <w:shd w:val="clear" w:color="auto" w:fill="FFFFFF"/>
        </w:rPr>
        <w:t>(</w:t>
      </w:r>
      <w:r>
        <w:rPr>
          <w:iCs/>
          <w:sz w:val="24"/>
          <w:szCs w:val="24"/>
          <w:shd w:val="clear" w:color="auto" w:fill="FFFFFF"/>
          <w:lang w:val="en-US"/>
        </w:rPr>
        <w:t>PM</w:t>
      </w:r>
      <w:r>
        <w:rPr>
          <w:rStyle w:val="aff9"/>
          <w:iCs/>
          <w:sz w:val="24"/>
          <w:szCs w:val="24"/>
          <w:shd w:val="clear" w:color="auto" w:fill="FFFFFF"/>
          <w:lang w:val="en-US"/>
        </w:rPr>
        <w:footnoteReference w:id="25"/>
      </w:r>
      <w:r w:rsidRPr="00DA2CC0">
        <w:rPr>
          <w:iCs/>
          <w:sz w:val="24"/>
          <w:szCs w:val="24"/>
          <w:shd w:val="clear" w:color="auto" w:fill="FFFFFF"/>
        </w:rPr>
        <w:t xml:space="preserve">). </w:t>
      </w:r>
      <w:r>
        <w:rPr>
          <w:iCs/>
          <w:sz w:val="24"/>
          <w:szCs w:val="24"/>
          <w:shd w:val="clear" w:color="auto" w:fill="FFFFFF"/>
        </w:rPr>
        <w:t xml:space="preserve">Эффективность управления активами </w:t>
      </w:r>
      <w:r w:rsidRPr="00DA2CC0">
        <w:rPr>
          <w:iCs/>
          <w:sz w:val="24"/>
          <w:szCs w:val="24"/>
          <w:shd w:val="clear" w:color="auto" w:fill="FFFFFF"/>
        </w:rPr>
        <w:t>(</w:t>
      </w:r>
      <w:r>
        <w:rPr>
          <w:iCs/>
          <w:sz w:val="24"/>
          <w:szCs w:val="24"/>
          <w:shd w:val="clear" w:color="auto" w:fill="FFFFFF"/>
          <w:lang w:val="en-US"/>
        </w:rPr>
        <w:t>AT</w:t>
      </w:r>
      <w:r>
        <w:rPr>
          <w:rStyle w:val="aff9"/>
          <w:iCs/>
          <w:sz w:val="24"/>
          <w:szCs w:val="24"/>
          <w:shd w:val="clear" w:color="auto" w:fill="FFFFFF"/>
          <w:lang w:val="en-US"/>
        </w:rPr>
        <w:footnoteReference w:id="26"/>
      </w:r>
      <w:r w:rsidRPr="00DA2CC0">
        <w:rPr>
          <w:iCs/>
          <w:sz w:val="24"/>
          <w:szCs w:val="24"/>
          <w:shd w:val="clear" w:color="auto" w:fill="FFFFFF"/>
        </w:rPr>
        <w:t xml:space="preserve">). </w:t>
      </w:r>
      <w:r>
        <w:rPr>
          <w:iCs/>
          <w:sz w:val="24"/>
          <w:szCs w:val="24"/>
          <w:shd w:val="clear" w:color="auto" w:fill="FFFFFF"/>
        </w:rPr>
        <w:t>Финансовый рычаг или «</w:t>
      </w:r>
      <w:proofErr w:type="spellStart"/>
      <w:r>
        <w:rPr>
          <w:iCs/>
          <w:sz w:val="24"/>
          <w:szCs w:val="24"/>
          <w:shd w:val="clear" w:color="auto" w:fill="FFFFFF"/>
        </w:rPr>
        <w:t>леверидж</w:t>
      </w:r>
      <w:proofErr w:type="spellEnd"/>
      <w:r>
        <w:rPr>
          <w:iCs/>
          <w:sz w:val="24"/>
          <w:szCs w:val="24"/>
          <w:shd w:val="clear" w:color="auto" w:fill="FFFFFF"/>
        </w:rPr>
        <w:t>» (</w:t>
      </w:r>
      <w:r>
        <w:rPr>
          <w:iCs/>
          <w:sz w:val="24"/>
          <w:szCs w:val="24"/>
          <w:shd w:val="clear" w:color="auto" w:fill="FFFFFF"/>
          <w:lang w:val="en-US"/>
        </w:rPr>
        <w:t>LEV</w:t>
      </w:r>
      <w:r>
        <w:rPr>
          <w:rStyle w:val="aff9"/>
          <w:iCs/>
          <w:sz w:val="24"/>
          <w:szCs w:val="24"/>
          <w:shd w:val="clear" w:color="auto" w:fill="FFFFFF"/>
          <w:lang w:val="en-US"/>
        </w:rPr>
        <w:footnoteReference w:id="27"/>
      </w:r>
      <w:r w:rsidRPr="002A0484">
        <w:rPr>
          <w:iCs/>
          <w:sz w:val="24"/>
          <w:szCs w:val="24"/>
          <w:shd w:val="clear" w:color="auto" w:fill="FFFFFF"/>
        </w:rPr>
        <w:t>)</w:t>
      </w:r>
      <w:r>
        <w:rPr>
          <w:iCs/>
          <w:sz w:val="24"/>
          <w:szCs w:val="24"/>
          <w:shd w:val="clear" w:color="auto" w:fill="FFFFFF"/>
        </w:rPr>
        <w:t>. Проблема проработанности и разумности предположений, лежащих в основе модели оценки проекта.</w:t>
      </w:r>
      <w:r w:rsidRPr="002A0484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Терминальная стоимость проекта.</w:t>
      </w:r>
    </w:p>
    <w:p w:rsidR="00001C7B" w:rsidRPr="00753EC9" w:rsidRDefault="00001C7B" w:rsidP="00903309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Нефинансовые критерии оценки проекта. Основные ошибки, возникающие при проработке проекта: недоучет ВСЕХ мероприятий и денежных вливаний, необходимых для достижения целей проекта; проблемы инфраструктуры; недоучет «узких мест»; вложенные проекты; проблемы косвенных эффектов.</w:t>
      </w:r>
    </w:p>
    <w:p w:rsidR="00001C7B" w:rsidRPr="00FE60BF" w:rsidRDefault="00001C7B" w:rsidP="00FE60BF">
      <w:pPr>
        <w:pStyle w:val="16"/>
        <w:shd w:val="clear" w:color="auto" w:fill="FFFFFF"/>
        <w:spacing w:before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Pr="00FE60BF">
        <w:rPr>
          <w:b/>
          <w:sz w:val="24"/>
          <w:szCs w:val="24"/>
        </w:rPr>
        <w:t xml:space="preserve">. </w:t>
      </w:r>
      <w:r w:rsidRPr="00BA54CB">
        <w:rPr>
          <w:b/>
          <w:sz w:val="24"/>
          <w:szCs w:val="24"/>
        </w:rPr>
        <w:t>Мониторинг инвестиционных проектов</w:t>
      </w:r>
    </w:p>
    <w:p w:rsidR="00001C7B" w:rsidRPr="00CE73BC" w:rsidRDefault="00001C7B" w:rsidP="00C242A5">
      <w:pPr>
        <w:pStyle w:val="16"/>
        <w:shd w:val="clear" w:color="auto" w:fill="FFFFFF"/>
        <w:spacing w:line="360" w:lineRule="auto"/>
        <w:ind w:firstLine="851"/>
        <w:jc w:val="both"/>
        <w:rPr>
          <w:bCs/>
          <w:color w:val="000000"/>
          <w:sz w:val="24"/>
        </w:rPr>
      </w:pPr>
      <w:r w:rsidRPr="0043455A">
        <w:rPr>
          <w:color w:val="000000"/>
          <w:sz w:val="24"/>
        </w:rPr>
        <w:t>Оценка чувствительности и</w:t>
      </w:r>
      <w:r>
        <w:rPr>
          <w:color w:val="000000"/>
          <w:sz w:val="24"/>
        </w:rPr>
        <w:t xml:space="preserve"> определение точки безубыточности</w:t>
      </w:r>
      <w:r w:rsidRPr="0043455A">
        <w:rPr>
          <w:color w:val="000000"/>
          <w:sz w:val="24"/>
        </w:rPr>
        <w:t xml:space="preserve"> инвестиционного проекта</w:t>
      </w:r>
      <w:r>
        <w:rPr>
          <w:color w:val="000000"/>
          <w:sz w:val="24"/>
        </w:rPr>
        <w:t xml:space="preserve">. </w:t>
      </w:r>
      <w:r>
        <w:rPr>
          <w:bCs/>
          <w:color w:val="000000"/>
          <w:sz w:val="24"/>
        </w:rPr>
        <w:t>Сценарии реализации проекта: пессимистический, оптимистический и оптимальный. Критерии переключения между сценариями.</w:t>
      </w:r>
      <w:r w:rsidRPr="00CE73BC">
        <w:rPr>
          <w:bCs/>
          <w:color w:val="000000"/>
          <w:sz w:val="24"/>
        </w:rPr>
        <w:t xml:space="preserve"> </w:t>
      </w:r>
    </w:p>
    <w:p w:rsidR="00001C7B" w:rsidRDefault="00001C7B" w:rsidP="00C242A5">
      <w:pPr>
        <w:pStyle w:val="16"/>
        <w:shd w:val="clear" w:color="auto" w:fill="FFFFFF"/>
        <w:spacing w:line="360" w:lineRule="auto"/>
        <w:ind w:firstLine="85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График проекта </w:t>
      </w:r>
      <w:r>
        <w:rPr>
          <w:bCs/>
          <w:color w:val="000000"/>
          <w:sz w:val="24"/>
          <w:lang w:val="en-US"/>
        </w:rPr>
        <w:t>vs</w:t>
      </w:r>
      <w:r w:rsidRPr="00FD53D0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график финансирования. Диаграмма </w:t>
      </w:r>
      <w:proofErr w:type="spellStart"/>
      <w:r>
        <w:rPr>
          <w:bCs/>
          <w:color w:val="000000"/>
          <w:sz w:val="24"/>
        </w:rPr>
        <w:t>Гантта</w:t>
      </w:r>
      <w:proofErr w:type="spellEnd"/>
      <w:r>
        <w:rPr>
          <w:bCs/>
          <w:color w:val="000000"/>
          <w:sz w:val="24"/>
        </w:rPr>
        <w:t xml:space="preserve"> и анализ «критического пути». Фазы проекта и контрольные события. </w:t>
      </w:r>
      <w:r>
        <w:rPr>
          <w:color w:val="000000"/>
          <w:sz w:val="24"/>
        </w:rPr>
        <w:t xml:space="preserve">Контролируемые параметры. Цикл </w:t>
      </w:r>
      <w:r>
        <w:rPr>
          <w:color w:val="000000"/>
          <w:sz w:val="24"/>
          <w:lang w:val="en-US"/>
        </w:rPr>
        <w:t>DMAIC</w:t>
      </w:r>
      <w:r>
        <w:rPr>
          <w:rStyle w:val="aff9"/>
          <w:color w:val="000000"/>
          <w:sz w:val="24"/>
          <w:lang w:val="en-US"/>
        </w:rPr>
        <w:footnoteReference w:id="28"/>
      </w:r>
      <w:r>
        <w:rPr>
          <w:color w:val="000000"/>
          <w:sz w:val="24"/>
        </w:rPr>
        <w:t>. Возможные финансовые кризисы: кассовые разрывы и нависание долга; атака конкурентов; проблемы с поставщиками; потеря клиентов; неэффективный менеджмент. Управление отклонениями.</w:t>
      </w:r>
    </w:p>
    <w:p w:rsidR="00001C7B" w:rsidRPr="00FE60BF" w:rsidRDefault="00001C7B" w:rsidP="00C242A5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 w:rsidRPr="00561F3A">
        <w:rPr>
          <w:bCs/>
          <w:color w:val="000000"/>
          <w:sz w:val="24"/>
          <w:lang w:val="en-US"/>
        </w:rPr>
        <w:t>Project</w:t>
      </w:r>
      <w:r w:rsidRPr="00561F3A">
        <w:rPr>
          <w:bCs/>
          <w:color w:val="000000"/>
          <w:sz w:val="24"/>
        </w:rPr>
        <w:t xml:space="preserve"> </w:t>
      </w:r>
      <w:r w:rsidRPr="00561F3A">
        <w:rPr>
          <w:bCs/>
          <w:color w:val="000000"/>
          <w:sz w:val="24"/>
          <w:lang w:val="en-US"/>
        </w:rPr>
        <w:t>Support</w:t>
      </w:r>
      <w:r w:rsidRPr="00561F3A">
        <w:rPr>
          <w:bCs/>
          <w:color w:val="000000"/>
          <w:sz w:val="24"/>
        </w:rPr>
        <w:t xml:space="preserve"> </w:t>
      </w:r>
      <w:r w:rsidRPr="00561F3A">
        <w:rPr>
          <w:bCs/>
          <w:color w:val="000000"/>
          <w:sz w:val="24"/>
          <w:lang w:val="en-US"/>
        </w:rPr>
        <w:t>Agreement</w:t>
      </w:r>
      <w:r w:rsidRPr="00304586">
        <w:rPr>
          <w:b/>
          <w:bCs/>
          <w:color w:val="000000"/>
          <w:sz w:val="24"/>
        </w:rPr>
        <w:t xml:space="preserve"> </w:t>
      </w:r>
      <w:r w:rsidRPr="00304586">
        <w:rPr>
          <w:color w:val="000000"/>
          <w:sz w:val="24"/>
        </w:rPr>
        <w:t>(обязательства инициаторов по внесению дополнительных средств при увеличении стоимости проекта и лимит их ответственности</w:t>
      </w:r>
      <w:r>
        <w:rPr>
          <w:color w:val="000000"/>
          <w:sz w:val="24"/>
        </w:rPr>
        <w:t>).</w:t>
      </w:r>
    </w:p>
    <w:p w:rsidR="00001C7B" w:rsidRPr="00BA54CB" w:rsidRDefault="00001C7B" w:rsidP="00A51FE5">
      <w:pPr>
        <w:pStyle w:val="16"/>
        <w:shd w:val="clear" w:color="auto" w:fill="FFFFFF"/>
        <w:spacing w:before="120" w:line="360" w:lineRule="auto"/>
        <w:jc w:val="both"/>
        <w:rPr>
          <w:b/>
          <w:sz w:val="24"/>
          <w:szCs w:val="24"/>
        </w:rPr>
      </w:pPr>
      <w:proofErr w:type="gramStart"/>
      <w:r w:rsidRPr="00BA54CB">
        <w:rPr>
          <w:b/>
          <w:sz w:val="24"/>
          <w:szCs w:val="24"/>
        </w:rPr>
        <w:t>Раздел  5</w:t>
      </w:r>
      <w:proofErr w:type="gramEnd"/>
      <w:r w:rsidRPr="00BA54CB">
        <w:rPr>
          <w:b/>
          <w:sz w:val="24"/>
          <w:szCs w:val="24"/>
        </w:rPr>
        <w:t xml:space="preserve">. </w:t>
      </w:r>
      <w:r w:rsidRPr="00BA54CB">
        <w:rPr>
          <w:b/>
          <w:color w:val="000000"/>
          <w:sz w:val="24"/>
          <w:szCs w:val="24"/>
        </w:rPr>
        <w:t>Анализ и управление рисками инвестиционного проекта</w:t>
      </w:r>
    </w:p>
    <w:p w:rsidR="00001C7B" w:rsidRDefault="00001C7B" w:rsidP="00E62453">
      <w:pPr>
        <w:pStyle w:val="16"/>
        <w:shd w:val="clear" w:color="auto" w:fill="FFFFFF"/>
        <w:spacing w:line="360" w:lineRule="auto"/>
        <w:ind w:firstLine="85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Ключевые риски проектного финансирования в РФ</w:t>
      </w:r>
      <w:r w:rsidRPr="001B0C0A">
        <w:rPr>
          <w:bCs/>
          <w:color w:val="000000"/>
          <w:sz w:val="24"/>
        </w:rPr>
        <w:t>. Команда проекта.</w:t>
      </w:r>
      <w:r>
        <w:rPr>
          <w:bCs/>
          <w:color w:val="000000"/>
          <w:sz w:val="24"/>
        </w:rPr>
        <w:t xml:space="preserve"> </w:t>
      </w:r>
      <w:r w:rsidRPr="001B0C0A">
        <w:rPr>
          <w:bCs/>
          <w:color w:val="000000"/>
          <w:sz w:val="24"/>
        </w:rPr>
        <w:t xml:space="preserve">Соответствие проекта </w:t>
      </w:r>
      <w:proofErr w:type="spellStart"/>
      <w:r w:rsidRPr="001B0C0A">
        <w:rPr>
          <w:bCs/>
          <w:color w:val="000000"/>
          <w:sz w:val="24"/>
        </w:rPr>
        <w:t>тех</w:t>
      </w:r>
      <w:r>
        <w:rPr>
          <w:bCs/>
          <w:color w:val="000000"/>
          <w:sz w:val="24"/>
        </w:rPr>
        <w:t>регламентам</w:t>
      </w:r>
      <w:proofErr w:type="spellEnd"/>
      <w:r>
        <w:rPr>
          <w:bCs/>
          <w:color w:val="000000"/>
          <w:sz w:val="24"/>
        </w:rPr>
        <w:t xml:space="preserve">, ГОСТам, СанПиНам, </w:t>
      </w:r>
      <w:r w:rsidRPr="001B0C0A">
        <w:rPr>
          <w:bCs/>
          <w:color w:val="000000"/>
          <w:sz w:val="24"/>
        </w:rPr>
        <w:t>СНиПам и т.д.</w:t>
      </w:r>
      <w:r>
        <w:rPr>
          <w:bCs/>
          <w:color w:val="000000"/>
          <w:sz w:val="24"/>
        </w:rPr>
        <w:t xml:space="preserve"> </w:t>
      </w:r>
      <w:r w:rsidRPr="001B0C0A">
        <w:rPr>
          <w:bCs/>
          <w:color w:val="000000"/>
          <w:sz w:val="24"/>
        </w:rPr>
        <w:t>Оформление земельного участка и проектно-сметной и исходно-разрешительной документации.</w:t>
      </w:r>
      <w:r>
        <w:rPr>
          <w:bCs/>
          <w:color w:val="000000"/>
          <w:sz w:val="24"/>
        </w:rPr>
        <w:t xml:space="preserve"> </w:t>
      </w:r>
      <w:r w:rsidRPr="001B0C0A">
        <w:rPr>
          <w:bCs/>
          <w:color w:val="000000"/>
          <w:sz w:val="24"/>
        </w:rPr>
        <w:t>Проработанность вопросов маркетинга продукции.</w:t>
      </w:r>
      <w:r>
        <w:rPr>
          <w:bCs/>
          <w:color w:val="000000"/>
          <w:sz w:val="24"/>
        </w:rPr>
        <w:t xml:space="preserve"> </w:t>
      </w:r>
      <w:r w:rsidRPr="001B0C0A">
        <w:rPr>
          <w:bCs/>
          <w:color w:val="000000"/>
          <w:sz w:val="24"/>
        </w:rPr>
        <w:t>Качество поставщиков и подрядчиков инвестиционной фазы проекта и контрактов с ними.</w:t>
      </w:r>
      <w:r>
        <w:rPr>
          <w:bCs/>
          <w:color w:val="000000"/>
          <w:sz w:val="24"/>
        </w:rPr>
        <w:t xml:space="preserve"> </w:t>
      </w:r>
      <w:r w:rsidRPr="001B0C0A">
        <w:rPr>
          <w:bCs/>
          <w:color w:val="000000"/>
          <w:sz w:val="24"/>
        </w:rPr>
        <w:t>Источники обслуживания долга и сроки его погашения.</w:t>
      </w:r>
      <w:r>
        <w:rPr>
          <w:bCs/>
          <w:color w:val="000000"/>
          <w:sz w:val="24"/>
        </w:rPr>
        <w:t xml:space="preserve"> </w:t>
      </w:r>
      <w:proofErr w:type="spellStart"/>
      <w:r w:rsidRPr="001B0C0A">
        <w:rPr>
          <w:bCs/>
          <w:color w:val="000000"/>
          <w:sz w:val="24"/>
        </w:rPr>
        <w:t>Софинансиров</w:t>
      </w:r>
      <w:r>
        <w:rPr>
          <w:bCs/>
          <w:color w:val="000000"/>
          <w:sz w:val="24"/>
        </w:rPr>
        <w:t>ание</w:t>
      </w:r>
      <w:proofErr w:type="spellEnd"/>
      <w:r>
        <w:rPr>
          <w:bCs/>
          <w:color w:val="000000"/>
          <w:sz w:val="24"/>
        </w:rPr>
        <w:t xml:space="preserve"> и/или обеспечение проекта. Риск менеджмент.</w:t>
      </w:r>
    </w:p>
    <w:p w:rsidR="00E62453" w:rsidRDefault="00E62453" w:rsidP="00E62453">
      <w:pPr>
        <w:pStyle w:val="16"/>
        <w:shd w:val="clear" w:color="auto" w:fill="FFFFFF"/>
        <w:spacing w:line="360" w:lineRule="auto"/>
        <w:ind w:firstLine="851"/>
        <w:jc w:val="both"/>
        <w:rPr>
          <w:b/>
          <w:bCs/>
          <w:sz w:val="28"/>
        </w:rPr>
      </w:pPr>
      <w:bookmarkStart w:id="4" w:name="_GoBack"/>
      <w:bookmarkEnd w:id="4"/>
    </w:p>
    <w:p w:rsidR="00001C7B" w:rsidRPr="00FE60BF" w:rsidRDefault="00001C7B" w:rsidP="0043455A">
      <w:pPr>
        <w:spacing w:before="100" w:line="360" w:lineRule="auto"/>
        <w:ind w:left="357"/>
        <w:jc w:val="center"/>
        <w:rPr>
          <w:b/>
          <w:bCs/>
          <w:sz w:val="28"/>
        </w:rPr>
      </w:pPr>
      <w:r w:rsidRPr="0043455A">
        <w:rPr>
          <w:b/>
          <w:bCs/>
          <w:sz w:val="28"/>
        </w:rPr>
        <w:t>4. Формы контроля</w:t>
      </w:r>
      <w:r w:rsidRPr="00FE60BF">
        <w:rPr>
          <w:b/>
          <w:bCs/>
          <w:sz w:val="28"/>
        </w:rPr>
        <w:t xml:space="preserve"> знаний, система оценки обучающихся и структура итоговой оценки</w:t>
      </w:r>
    </w:p>
    <w:p w:rsidR="00001C7B" w:rsidRPr="00FE60BF" w:rsidRDefault="00001C7B" w:rsidP="00C242A5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 w:rsidRPr="00FE60BF">
        <w:rPr>
          <w:color w:val="000000"/>
          <w:sz w:val="24"/>
        </w:rPr>
        <w:lastRenderedPageBreak/>
        <w:t>Контроль за освоением дисциплины состоит из этапов: промежуточного и итогового.</w:t>
      </w:r>
      <w:r>
        <w:rPr>
          <w:color w:val="000000"/>
          <w:sz w:val="24"/>
        </w:rPr>
        <w:t xml:space="preserve"> </w:t>
      </w:r>
      <w:r w:rsidRPr="00FE60BF">
        <w:rPr>
          <w:color w:val="000000"/>
          <w:sz w:val="24"/>
        </w:rPr>
        <w:t>Промежуточный контроль проводится с помощью выполнения групповой совместной работы слушателей по решению ситуационных заданий по каждой пройденной теме</w:t>
      </w:r>
      <w:r w:rsidR="00F41E12">
        <w:rPr>
          <w:color w:val="000000"/>
          <w:sz w:val="24"/>
        </w:rPr>
        <w:t>, а также решением индивидуальных факультативных заданий</w:t>
      </w:r>
      <w:r w:rsidRPr="00FE60BF">
        <w:rPr>
          <w:color w:val="000000"/>
          <w:sz w:val="24"/>
        </w:rPr>
        <w:t>.</w:t>
      </w:r>
    </w:p>
    <w:p w:rsidR="00937B07" w:rsidRDefault="00F41E12" w:rsidP="00C242A5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Формой итогового контроля являе</w:t>
      </w:r>
      <w:r w:rsidR="00001C7B" w:rsidRPr="00FE60BF">
        <w:rPr>
          <w:color w:val="000000"/>
          <w:sz w:val="24"/>
        </w:rPr>
        <w:t xml:space="preserve">тся </w:t>
      </w:r>
      <w:r w:rsidR="00001C7B">
        <w:rPr>
          <w:color w:val="000000"/>
          <w:sz w:val="24"/>
        </w:rPr>
        <w:t>публичная защита курсовой работы</w:t>
      </w:r>
      <w:r>
        <w:rPr>
          <w:color w:val="000000"/>
          <w:sz w:val="24"/>
        </w:rPr>
        <w:t>, подготавливаемой рабочими группами слушателей по 4-5 человек,</w:t>
      </w:r>
      <w:r w:rsidR="00001C7B">
        <w:rPr>
          <w:color w:val="000000"/>
          <w:sz w:val="24"/>
        </w:rPr>
        <w:t xml:space="preserve"> в виде презентации </w:t>
      </w:r>
      <w:r w:rsidR="0051010C">
        <w:rPr>
          <w:color w:val="000000"/>
          <w:sz w:val="24"/>
        </w:rPr>
        <w:t xml:space="preserve">финансовой модели </w:t>
      </w:r>
      <w:r w:rsidR="00001C7B">
        <w:rPr>
          <w:color w:val="000000"/>
          <w:sz w:val="24"/>
        </w:rPr>
        <w:t>инвестиционного проекта условной группе потенциальных инвесторов</w:t>
      </w:r>
      <w:r>
        <w:rPr>
          <w:color w:val="000000"/>
          <w:sz w:val="24"/>
        </w:rPr>
        <w:t>.</w:t>
      </w:r>
      <w:r w:rsidR="00001C7B">
        <w:rPr>
          <w:color w:val="000000"/>
          <w:sz w:val="24"/>
        </w:rPr>
        <w:t xml:space="preserve"> </w:t>
      </w:r>
    </w:p>
    <w:p w:rsidR="00001C7B" w:rsidRPr="00FE60BF" w:rsidRDefault="00001C7B" w:rsidP="00C242A5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 w:rsidRPr="00FE60BF">
        <w:rPr>
          <w:color w:val="000000"/>
          <w:sz w:val="24"/>
        </w:rPr>
        <w:t>При формировании окончательной оценки учитываются следующие факторы:</w:t>
      </w:r>
    </w:p>
    <w:p w:rsidR="00001C7B" w:rsidRDefault="00001C7B" w:rsidP="00C242A5">
      <w:pPr>
        <w:pStyle w:val="16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публичной защиты курсовой работы</w:t>
      </w:r>
      <w:r w:rsidR="0051010C">
        <w:rPr>
          <w:color w:val="000000"/>
          <w:sz w:val="24"/>
        </w:rPr>
        <w:t xml:space="preserve"> (в составе рабочей группы)</w:t>
      </w:r>
      <w:r w:rsidR="00EC109D">
        <w:rPr>
          <w:color w:val="000000"/>
          <w:sz w:val="24"/>
        </w:rPr>
        <w:t>. Весовой коэффициент для окончательной оценки – 50%</w:t>
      </w:r>
      <w:r>
        <w:rPr>
          <w:color w:val="000000"/>
          <w:sz w:val="24"/>
        </w:rPr>
        <w:t>;</w:t>
      </w:r>
    </w:p>
    <w:p w:rsidR="00001C7B" w:rsidRPr="00FE60BF" w:rsidRDefault="00001C7B" w:rsidP="00CB2192">
      <w:pPr>
        <w:pStyle w:val="16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4"/>
        </w:rPr>
      </w:pPr>
      <w:r w:rsidRPr="00FE60BF">
        <w:rPr>
          <w:color w:val="000000"/>
          <w:sz w:val="24"/>
        </w:rPr>
        <w:t xml:space="preserve">результаты </w:t>
      </w:r>
      <w:r w:rsidR="0051010C">
        <w:rPr>
          <w:color w:val="000000"/>
          <w:sz w:val="24"/>
        </w:rPr>
        <w:t>решения обязательных и дополнительных заданий по мере прохождения курса</w:t>
      </w:r>
      <w:r w:rsidR="00EC109D">
        <w:rPr>
          <w:color w:val="000000"/>
          <w:sz w:val="24"/>
        </w:rPr>
        <w:t xml:space="preserve">. </w:t>
      </w:r>
      <w:r w:rsidR="00EC109D">
        <w:rPr>
          <w:color w:val="000000"/>
          <w:sz w:val="24"/>
        </w:rPr>
        <w:t>Весовой коэффициент для окончательной оценки –</w:t>
      </w:r>
      <w:r w:rsidR="00EC109D">
        <w:rPr>
          <w:color w:val="000000"/>
          <w:sz w:val="24"/>
        </w:rPr>
        <w:t xml:space="preserve"> 3</w:t>
      </w:r>
      <w:r w:rsidR="00EC109D">
        <w:rPr>
          <w:color w:val="000000"/>
          <w:sz w:val="24"/>
        </w:rPr>
        <w:t>0%</w:t>
      </w:r>
      <w:r w:rsidR="0051010C">
        <w:rPr>
          <w:color w:val="000000"/>
          <w:sz w:val="24"/>
        </w:rPr>
        <w:t>;</w:t>
      </w:r>
    </w:p>
    <w:p w:rsidR="00001C7B" w:rsidRPr="00FE60BF" w:rsidRDefault="00001C7B" w:rsidP="00C242A5">
      <w:pPr>
        <w:pStyle w:val="16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4"/>
        </w:rPr>
      </w:pPr>
      <w:r w:rsidRPr="00FE60BF">
        <w:rPr>
          <w:color w:val="000000"/>
          <w:sz w:val="24"/>
        </w:rPr>
        <w:t>посещение занятий</w:t>
      </w:r>
      <w:r>
        <w:rPr>
          <w:rStyle w:val="aff9"/>
          <w:color w:val="000000"/>
          <w:sz w:val="24"/>
        </w:rPr>
        <w:footnoteReference w:id="29"/>
      </w:r>
      <w:r w:rsidR="00EC109D">
        <w:rPr>
          <w:color w:val="000000"/>
          <w:sz w:val="24"/>
        </w:rPr>
        <w:t xml:space="preserve">. </w:t>
      </w:r>
      <w:r w:rsidR="00EC109D">
        <w:rPr>
          <w:color w:val="000000"/>
          <w:sz w:val="24"/>
        </w:rPr>
        <w:t>Весовой коэффициент для окончательной оценки –</w:t>
      </w:r>
      <w:r w:rsidR="00EC109D">
        <w:rPr>
          <w:color w:val="000000"/>
          <w:sz w:val="24"/>
        </w:rPr>
        <w:t xml:space="preserve"> 2</w:t>
      </w:r>
      <w:r w:rsidR="00EC109D">
        <w:rPr>
          <w:color w:val="000000"/>
          <w:sz w:val="24"/>
        </w:rPr>
        <w:t>0%</w:t>
      </w:r>
      <w:r w:rsidRPr="00FE60BF">
        <w:rPr>
          <w:color w:val="000000"/>
          <w:sz w:val="24"/>
        </w:rPr>
        <w:t xml:space="preserve">. </w:t>
      </w:r>
    </w:p>
    <w:p w:rsidR="00001C7B" w:rsidRPr="00FE60BF" w:rsidRDefault="00001C7B" w:rsidP="00C242A5">
      <w:pPr>
        <w:pStyle w:val="16"/>
        <w:shd w:val="clear" w:color="auto" w:fill="FFFFFF"/>
        <w:spacing w:line="360" w:lineRule="auto"/>
        <w:ind w:firstLine="851"/>
        <w:jc w:val="both"/>
        <w:rPr>
          <w:color w:val="000000"/>
          <w:sz w:val="24"/>
        </w:rPr>
      </w:pPr>
      <w:r w:rsidRPr="00FE60BF">
        <w:rPr>
          <w:color w:val="000000"/>
          <w:sz w:val="24"/>
        </w:rPr>
        <w:t xml:space="preserve">В случае, если слушатель не согласен с полученной финальной оценкой, он может </w:t>
      </w:r>
      <w:r>
        <w:rPr>
          <w:color w:val="000000"/>
          <w:sz w:val="24"/>
        </w:rPr>
        <w:t xml:space="preserve">дополнительно </w:t>
      </w:r>
      <w:r w:rsidRPr="00FE60BF">
        <w:rPr>
          <w:color w:val="000000"/>
          <w:sz w:val="24"/>
        </w:rPr>
        <w:t xml:space="preserve">написать </w:t>
      </w:r>
      <w:r w:rsidR="0051010C">
        <w:rPr>
          <w:color w:val="000000"/>
          <w:sz w:val="24"/>
        </w:rPr>
        <w:t>эссе</w:t>
      </w:r>
      <w:r w:rsidRPr="00FE60BF">
        <w:rPr>
          <w:color w:val="000000"/>
          <w:sz w:val="24"/>
        </w:rPr>
        <w:t xml:space="preserve"> на согласованную тему. </w:t>
      </w:r>
    </w:p>
    <w:p w:rsidR="00001C7B" w:rsidRPr="00FE60BF" w:rsidRDefault="00001C7B" w:rsidP="007233FD">
      <w:pPr>
        <w:jc w:val="center"/>
        <w:rPr>
          <w:b/>
          <w:sz w:val="28"/>
        </w:rPr>
      </w:pPr>
    </w:p>
    <w:p w:rsidR="00001C7B" w:rsidRPr="00FE60BF" w:rsidRDefault="00001C7B" w:rsidP="00B40EAC">
      <w:pPr>
        <w:spacing w:before="100" w:line="360" w:lineRule="auto"/>
        <w:ind w:left="357"/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Pr="00FE60BF">
        <w:rPr>
          <w:b/>
          <w:bCs/>
          <w:sz w:val="28"/>
        </w:rPr>
        <w:t>.Самостоятельная (внеаудиторная) работа</w:t>
      </w: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529"/>
      </w:tblGrid>
      <w:tr w:rsidR="00001C7B" w:rsidRPr="00FE60BF" w:rsidTr="00BA675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7B" w:rsidRPr="00FE60BF" w:rsidRDefault="00001C7B" w:rsidP="00EE3423">
            <w:pPr>
              <w:shd w:val="clear" w:color="auto" w:fill="FFFFFF"/>
              <w:spacing w:line="274" w:lineRule="exact"/>
              <w:ind w:left="278" w:right="250"/>
            </w:pPr>
            <w:r w:rsidRPr="00FE60BF">
              <w:rPr>
                <w:b/>
                <w:bCs/>
                <w:color w:val="000000"/>
              </w:rPr>
              <w:t>Разделы для самостоятельного изучения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7B" w:rsidRPr="00FE60BF" w:rsidRDefault="00001C7B" w:rsidP="00EE3423">
            <w:pPr>
              <w:shd w:val="clear" w:color="auto" w:fill="FFFFFF"/>
              <w:spacing w:line="278" w:lineRule="exact"/>
              <w:ind w:left="324" w:right="346"/>
              <w:jc w:val="center"/>
            </w:pPr>
            <w:r w:rsidRPr="00FE60BF">
              <w:rPr>
                <w:b/>
                <w:bCs/>
                <w:color w:val="000000"/>
              </w:rPr>
              <w:t>Виды и содержание самостоятельной работы</w:t>
            </w:r>
          </w:p>
        </w:tc>
      </w:tr>
      <w:tr w:rsidR="00001C7B" w:rsidRPr="00FE60BF" w:rsidTr="00BA675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7B" w:rsidRPr="00BA6755" w:rsidRDefault="00001C7B" w:rsidP="009C2D0D">
            <w:pPr>
              <w:ind w:left="-25"/>
              <w:rPr>
                <w:b/>
              </w:rPr>
            </w:pPr>
            <w:r w:rsidRPr="00BA6755">
              <w:rPr>
                <w:b/>
              </w:rPr>
              <w:t>Введение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7B" w:rsidRDefault="00001C7B" w:rsidP="00C35C09">
            <w:pPr>
              <w:pStyle w:val="-"/>
              <w:numPr>
                <w:ilvl w:val="0"/>
                <w:numId w:val="0"/>
              </w:numPr>
            </w:pPr>
            <w:r>
              <w:t>Изучение дистанционного курса Экономической комиссии ООН «Создание благоприятных условий для эффективного финансового посредничества, способствующего инновационному развитию».</w:t>
            </w:r>
          </w:p>
        </w:tc>
      </w:tr>
      <w:tr w:rsidR="00001C7B" w:rsidRPr="00FE60BF" w:rsidTr="00BA675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7B" w:rsidRPr="00FE60BF" w:rsidRDefault="00001C7B" w:rsidP="009C2D0D">
            <w:pPr>
              <w:ind w:left="-25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Подготовка проекта для </w:t>
            </w:r>
            <w:r>
              <w:rPr>
                <w:b/>
                <w:color w:val="000000"/>
              </w:rPr>
              <w:t xml:space="preserve">рассмотрения </w:t>
            </w:r>
            <w:r w:rsidRPr="00E25339">
              <w:rPr>
                <w:b/>
                <w:snapToGrid w:val="0"/>
                <w:color w:val="000000"/>
              </w:rPr>
              <w:t>инвестор</w:t>
            </w:r>
            <w:r>
              <w:rPr>
                <w:b/>
                <w:color w:val="000000"/>
              </w:rPr>
              <w:t>ами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7B" w:rsidRPr="00FE60BF" w:rsidRDefault="00001C7B" w:rsidP="00C35C09">
            <w:pPr>
              <w:pStyle w:val="-"/>
              <w:numPr>
                <w:ilvl w:val="0"/>
                <w:numId w:val="0"/>
              </w:numPr>
            </w:pPr>
            <w:r>
              <w:t xml:space="preserve">Оценка бизнес-плана </w:t>
            </w:r>
            <w:proofErr w:type="gramStart"/>
            <w:r>
              <w:t>конкретного инвестиционного проекта</w:t>
            </w:r>
            <w:proofErr w:type="gramEnd"/>
            <w:r>
              <w:t xml:space="preserve"> и подготовка рекомендаций по его доработке под предполагаемого инвестора и/или кредитора на основе рекомендаций Внешэкономбанка.</w:t>
            </w:r>
          </w:p>
        </w:tc>
      </w:tr>
      <w:tr w:rsidR="00001C7B" w:rsidRPr="00FE60BF" w:rsidTr="00BA675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7B" w:rsidRPr="00FE60BF" w:rsidRDefault="00001C7B" w:rsidP="009C2D0D">
            <w:pPr>
              <w:ind w:left="-25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Оценка эффективности инвестиционного проекта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7B" w:rsidRPr="00FE60BF" w:rsidRDefault="00001C7B" w:rsidP="00BA6755">
            <w:pPr>
              <w:pStyle w:val="-"/>
              <w:numPr>
                <w:ilvl w:val="0"/>
                <w:numId w:val="0"/>
              </w:numPr>
            </w:pPr>
            <w:r>
              <w:t>Подготовка финансовой модели и расчет ключевых показателей эффективности вышеупомянутого инвестиционного проекта на основе рекомендаций Внешэкономбанка.</w:t>
            </w:r>
          </w:p>
        </w:tc>
      </w:tr>
      <w:tr w:rsidR="00001C7B" w:rsidRPr="00FE60BF" w:rsidTr="00BA675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7B" w:rsidRPr="00FE60BF" w:rsidRDefault="00001C7B" w:rsidP="009C2D0D">
            <w:pPr>
              <w:ind w:left="-25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Мониторинг </w:t>
            </w:r>
            <w:r w:rsidRPr="00FE60BF">
              <w:rPr>
                <w:b/>
                <w:snapToGrid w:val="0"/>
                <w:color w:val="000000"/>
              </w:rPr>
              <w:t xml:space="preserve">инвестиционных </w:t>
            </w:r>
            <w:r>
              <w:rPr>
                <w:b/>
                <w:snapToGrid w:val="0"/>
                <w:color w:val="000000"/>
              </w:rPr>
              <w:t>проектов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7B" w:rsidRPr="00BA6755" w:rsidRDefault="00001C7B" w:rsidP="00BA6755">
            <w:pPr>
              <w:pStyle w:val="-"/>
              <w:numPr>
                <w:ilvl w:val="0"/>
                <w:numId w:val="0"/>
              </w:numPr>
            </w:pPr>
            <w:r w:rsidRPr="00BA6755">
              <w:t>Подготовка плана мониторинг</w:t>
            </w:r>
            <w:r>
              <w:t>а</w:t>
            </w:r>
            <w:r w:rsidRPr="00BA6755">
              <w:t xml:space="preserve"> </w:t>
            </w:r>
            <w:r>
              <w:t>вышеупомянутого инвестиционного проекта.</w:t>
            </w:r>
          </w:p>
        </w:tc>
      </w:tr>
      <w:tr w:rsidR="00001C7B" w:rsidRPr="00FE60BF" w:rsidTr="00BA675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7B" w:rsidRPr="00FE60BF" w:rsidRDefault="00001C7B" w:rsidP="009C2D0D">
            <w:pPr>
              <w:ind w:left="-25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Анализ и у</w:t>
            </w:r>
            <w:r w:rsidRPr="00FE60BF">
              <w:rPr>
                <w:b/>
                <w:snapToGrid w:val="0"/>
                <w:color w:val="000000"/>
              </w:rPr>
              <w:t>правление рисками</w:t>
            </w:r>
            <w:r>
              <w:rPr>
                <w:b/>
                <w:snapToGrid w:val="0"/>
                <w:color w:val="000000"/>
              </w:rPr>
              <w:t xml:space="preserve"> инвестиционного проекта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7B" w:rsidRPr="00FE60BF" w:rsidRDefault="00001C7B" w:rsidP="00BA6755">
            <w:pPr>
              <w:pStyle w:val="-"/>
              <w:numPr>
                <w:ilvl w:val="0"/>
                <w:numId w:val="0"/>
              </w:numPr>
            </w:pPr>
            <w:r>
              <w:t>Идентификация возможных рисков реализации вышеупомянутого инвестиционного проекта подготовка рекомендаций по их минимизации.</w:t>
            </w:r>
          </w:p>
        </w:tc>
      </w:tr>
    </w:tbl>
    <w:p w:rsidR="00001C7B" w:rsidRDefault="00001C7B" w:rsidP="00B40EAC">
      <w:pPr>
        <w:spacing w:before="100" w:line="360" w:lineRule="auto"/>
        <w:ind w:left="357"/>
        <w:jc w:val="center"/>
        <w:rPr>
          <w:b/>
          <w:bCs/>
          <w:sz w:val="28"/>
        </w:rPr>
      </w:pPr>
    </w:p>
    <w:p w:rsidR="00001C7B" w:rsidRPr="00FE60BF" w:rsidRDefault="00001C7B" w:rsidP="00B40EAC">
      <w:pPr>
        <w:spacing w:before="100" w:line="360" w:lineRule="auto"/>
        <w:ind w:left="357"/>
        <w:jc w:val="center"/>
        <w:rPr>
          <w:b/>
          <w:bCs/>
          <w:sz w:val="28"/>
        </w:rPr>
      </w:pPr>
      <w:r w:rsidRPr="00FE60BF">
        <w:rPr>
          <w:b/>
          <w:bCs/>
          <w:sz w:val="28"/>
        </w:rPr>
        <w:lastRenderedPageBreak/>
        <w:t>7. Литература основная и дополнительная</w:t>
      </w:r>
    </w:p>
    <w:p w:rsidR="00001C7B" w:rsidRPr="00FE60BF" w:rsidRDefault="00001C7B" w:rsidP="000C0354">
      <w:pPr>
        <w:rPr>
          <w:bCs/>
          <w:i/>
          <w:lang w:eastAsia="en-US"/>
        </w:rPr>
      </w:pPr>
      <w:r w:rsidRPr="00FE60BF">
        <w:rPr>
          <w:bCs/>
          <w:i/>
          <w:lang w:eastAsia="en-US"/>
        </w:rPr>
        <w:t>Основная</w:t>
      </w:r>
    </w:p>
    <w:p w:rsidR="00001C7B" w:rsidRPr="00FE60BF" w:rsidRDefault="00001C7B" w:rsidP="00885730">
      <w:pPr>
        <w:pStyle w:val="aff0"/>
      </w:pPr>
      <w:r>
        <w:t>1. Беликов Т. Минные поля проектного финансирования: Пособие по выживанию для кредитных работников и инвесторов. ― М.: Альпина Бизнес Букс, 2009.</w:t>
      </w:r>
    </w:p>
    <w:p w:rsidR="00001C7B" w:rsidRDefault="00001C7B" w:rsidP="00885730">
      <w:pPr>
        <w:pStyle w:val="aff0"/>
      </w:pPr>
      <w:r>
        <w:t xml:space="preserve">2. Герасименко А. Финансовый менеджмент ― это просто: Базовый курс для руководителей и начинающих специалистов. ― М.: Альпина </w:t>
      </w:r>
      <w:proofErr w:type="spellStart"/>
      <w:r>
        <w:t>Паблишер</w:t>
      </w:r>
      <w:proofErr w:type="spellEnd"/>
      <w:r>
        <w:t>, 2013.</w:t>
      </w:r>
    </w:p>
    <w:p w:rsidR="00001C7B" w:rsidRPr="00FE60BF" w:rsidRDefault="00001C7B" w:rsidP="00C242A5">
      <w:pPr>
        <w:pStyle w:val="aff0"/>
      </w:pPr>
      <w:r>
        <w:t>3</w:t>
      </w:r>
      <w:r w:rsidRPr="00FE60BF">
        <w:t>.</w:t>
      </w:r>
      <w:r>
        <w:t> </w:t>
      </w:r>
      <w:r w:rsidRPr="00FE60BF">
        <w:t>Руководство к Своду знаний по управлению проектами (Руководство PMBOK</w:t>
      </w:r>
      <w:r w:rsidRPr="00411E6E">
        <w:rPr>
          <w:vertAlign w:val="superscript"/>
        </w:rPr>
        <w:t>®</w:t>
      </w:r>
      <w:r w:rsidRPr="00FE60BF">
        <w:t xml:space="preserve">) Четвертое издание. </w:t>
      </w:r>
      <w:proofErr w:type="spellStart"/>
      <w:r w:rsidRPr="00FE60BF">
        <w:t>Project</w:t>
      </w:r>
      <w:proofErr w:type="spellEnd"/>
      <w:r w:rsidRPr="00FE60BF">
        <w:t xml:space="preserve"> </w:t>
      </w:r>
      <w:proofErr w:type="spellStart"/>
      <w:r w:rsidRPr="00FE60BF">
        <w:t>Management</w:t>
      </w:r>
      <w:proofErr w:type="spellEnd"/>
      <w:r w:rsidRPr="00FE60BF">
        <w:t xml:space="preserve"> </w:t>
      </w:r>
      <w:proofErr w:type="spellStart"/>
      <w:r w:rsidRPr="00FE60BF">
        <w:t>Institute</w:t>
      </w:r>
      <w:proofErr w:type="spellEnd"/>
      <w:r w:rsidRPr="00FE60BF">
        <w:t>, USA / США</w:t>
      </w:r>
    </w:p>
    <w:p w:rsidR="00001C7B" w:rsidRDefault="00001C7B" w:rsidP="00885730">
      <w:pPr>
        <w:pStyle w:val="aff0"/>
      </w:pPr>
      <w:r>
        <w:t>4</w:t>
      </w:r>
      <w:r w:rsidRPr="00FE60BF">
        <w:t>.</w:t>
      </w:r>
      <w:r>
        <w:t> </w:t>
      </w:r>
      <w:proofErr w:type="spellStart"/>
      <w:r>
        <w:t>Хелдман</w:t>
      </w:r>
      <w:proofErr w:type="spellEnd"/>
      <w:r>
        <w:t xml:space="preserve"> К.</w:t>
      </w:r>
      <w:r w:rsidRPr="00FE60BF">
        <w:t xml:space="preserve"> </w:t>
      </w:r>
      <w:r>
        <w:t>Профессиональное управление проектом.</w:t>
      </w:r>
      <w:r w:rsidRPr="00FE60BF">
        <w:t xml:space="preserve"> </w:t>
      </w:r>
      <w:r>
        <w:t>― М.:</w:t>
      </w:r>
      <w:r w:rsidRPr="00FE60BF">
        <w:t xml:space="preserve"> </w:t>
      </w:r>
      <w:r>
        <w:t>БИНОМ. Лаборатория знаний, 2005.</w:t>
      </w:r>
    </w:p>
    <w:p w:rsidR="00001C7B" w:rsidRPr="00FE60BF" w:rsidRDefault="00001C7B" w:rsidP="00931712">
      <w:pPr>
        <w:pStyle w:val="16"/>
        <w:shd w:val="clear" w:color="auto" w:fill="FFFFFF"/>
        <w:ind w:firstLine="720"/>
        <w:jc w:val="both"/>
        <w:rPr>
          <w:color w:val="000000"/>
          <w:sz w:val="24"/>
        </w:rPr>
      </w:pPr>
    </w:p>
    <w:p w:rsidR="00001C7B" w:rsidRPr="00FE60BF" w:rsidRDefault="00001C7B" w:rsidP="000C0354">
      <w:pPr>
        <w:rPr>
          <w:bCs/>
          <w:i/>
          <w:lang w:eastAsia="en-US"/>
        </w:rPr>
      </w:pPr>
      <w:r w:rsidRPr="00FE60BF">
        <w:rPr>
          <w:bCs/>
          <w:i/>
          <w:lang w:eastAsia="en-US"/>
        </w:rPr>
        <w:t>Дополнительная</w:t>
      </w:r>
    </w:p>
    <w:p w:rsidR="00001C7B" w:rsidRDefault="00001C7B" w:rsidP="00390A76">
      <w:pPr>
        <w:pStyle w:val="aff0"/>
      </w:pPr>
      <w:r>
        <w:t xml:space="preserve">1. Брукс Ф. Мифический человеко-месяц или как создаются программные системы. ― </w:t>
      </w:r>
      <w:proofErr w:type="gramStart"/>
      <w:r>
        <w:t>СПб.:</w:t>
      </w:r>
      <w:proofErr w:type="gramEnd"/>
      <w:r>
        <w:t xml:space="preserve"> Символ-Плюс, 1999.</w:t>
      </w:r>
    </w:p>
    <w:p w:rsidR="00001C7B" w:rsidRDefault="00001C7B" w:rsidP="00C242A5">
      <w:pPr>
        <w:pStyle w:val="aff0"/>
      </w:pPr>
      <w:r>
        <w:t>2. </w:t>
      </w:r>
      <w:proofErr w:type="spellStart"/>
      <w:r>
        <w:t>Грундиг</w:t>
      </w:r>
      <w:proofErr w:type="spellEnd"/>
      <w:r>
        <w:t xml:space="preserve"> К.-Г. Проектирование промышленных предприятий: Принципы. Методы. Практика. ― М.: Альпина Бизнес Букс, 2007.</w:t>
      </w:r>
    </w:p>
    <w:p w:rsidR="00001C7B" w:rsidRDefault="00001C7B" w:rsidP="00390A76">
      <w:pPr>
        <w:pStyle w:val="aff0"/>
      </w:pPr>
      <w:r>
        <w:t xml:space="preserve">3. Ким </w:t>
      </w:r>
      <w:proofErr w:type="spellStart"/>
      <w:r>
        <w:t>В.Чан</w:t>
      </w:r>
      <w:proofErr w:type="spellEnd"/>
      <w:r>
        <w:t xml:space="preserve">, </w:t>
      </w:r>
      <w:proofErr w:type="spellStart"/>
      <w:r>
        <w:t>Моборн</w:t>
      </w:r>
      <w:proofErr w:type="spellEnd"/>
      <w:r>
        <w:t xml:space="preserve"> Р., Стратегия голубого океана. Как найти и ли создать рынок, свободный от других игроков. ― М.: Манн, Иванов и Фербер, 2012</w:t>
      </w:r>
    </w:p>
    <w:p w:rsidR="00001C7B" w:rsidRDefault="00001C7B" w:rsidP="00390A76">
      <w:pPr>
        <w:pStyle w:val="aff0"/>
      </w:pPr>
      <w:r>
        <w:t xml:space="preserve">4. Полуэктов Н., </w:t>
      </w:r>
      <w:proofErr w:type="spellStart"/>
      <w:r>
        <w:t>Преженцев</w:t>
      </w:r>
      <w:proofErr w:type="spellEnd"/>
      <w:r>
        <w:t xml:space="preserve"> П., Сергеев М., </w:t>
      </w:r>
      <w:proofErr w:type="spellStart"/>
      <w:r>
        <w:t>Ходорыч</w:t>
      </w:r>
      <w:proofErr w:type="spellEnd"/>
      <w:r>
        <w:t xml:space="preserve"> А. Самогонные хроники. От национальной идеи к успешному премиум-бренду. ― М.: ИД «Коммерсант»; </w:t>
      </w:r>
      <w:proofErr w:type="gramStart"/>
      <w:r>
        <w:t>СПб.:</w:t>
      </w:r>
      <w:proofErr w:type="gramEnd"/>
      <w:r>
        <w:t xml:space="preserve"> Питер, 2008.</w:t>
      </w:r>
    </w:p>
    <w:p w:rsidR="00001C7B" w:rsidRDefault="00001C7B" w:rsidP="00C242A5">
      <w:pPr>
        <w:pStyle w:val="aff0"/>
      </w:pPr>
      <w:r>
        <w:t xml:space="preserve">5. Семенова М.В., Ястребов А.С. Нематериальные ресурсы. Оценка и правовое регулирование в процессе коммерциализации. ― </w:t>
      </w:r>
      <w:proofErr w:type="gramStart"/>
      <w:r>
        <w:t>СПб.:</w:t>
      </w:r>
      <w:proofErr w:type="gramEnd"/>
      <w:r>
        <w:t xml:space="preserve"> Политехника, 2011.</w:t>
      </w:r>
    </w:p>
    <w:p w:rsidR="00001C7B" w:rsidRPr="00FE60BF" w:rsidRDefault="00001C7B" w:rsidP="00B40EAC">
      <w:pPr>
        <w:spacing w:before="100" w:line="360" w:lineRule="auto"/>
        <w:ind w:left="357"/>
        <w:jc w:val="center"/>
        <w:rPr>
          <w:b/>
          <w:bCs/>
          <w:sz w:val="28"/>
        </w:rPr>
      </w:pPr>
      <w:r w:rsidRPr="00FE60BF">
        <w:rPr>
          <w:b/>
          <w:bCs/>
          <w:sz w:val="28"/>
        </w:rPr>
        <w:t xml:space="preserve">8. Материально – техническое и </w:t>
      </w:r>
      <w:proofErr w:type="gramStart"/>
      <w:r w:rsidRPr="00FE60BF">
        <w:rPr>
          <w:b/>
          <w:bCs/>
          <w:sz w:val="28"/>
        </w:rPr>
        <w:t>информационное  обеспечение</w:t>
      </w:r>
      <w:proofErr w:type="gramEnd"/>
      <w:r w:rsidRPr="00FE60BF">
        <w:rPr>
          <w:b/>
          <w:bCs/>
          <w:sz w:val="28"/>
        </w:rPr>
        <w:t xml:space="preserve"> дисциплины</w:t>
      </w:r>
    </w:p>
    <w:p w:rsidR="00001C7B" w:rsidRPr="00FE60BF" w:rsidRDefault="00001C7B" w:rsidP="007233FD">
      <w:pPr>
        <w:shd w:val="clear" w:color="auto" w:fill="FFFFFF"/>
        <w:spacing w:line="391" w:lineRule="exact"/>
        <w:jc w:val="center"/>
        <w:rPr>
          <w:b/>
          <w:bCs/>
          <w:sz w:val="28"/>
        </w:rPr>
      </w:pPr>
    </w:p>
    <w:p w:rsidR="00001C7B" w:rsidRPr="00FE60BF" w:rsidRDefault="00001C7B" w:rsidP="00C242A5">
      <w:pPr>
        <w:pStyle w:val="aff0"/>
      </w:pPr>
      <w:r w:rsidRPr="00FE60BF">
        <w:t>Для реализации процесса обучения необходимо следующее материально –техническое обеспечение дисциплины</w:t>
      </w:r>
    </w:p>
    <w:p w:rsidR="00001C7B" w:rsidRPr="00FE60BF" w:rsidRDefault="00001C7B" w:rsidP="00C242A5">
      <w:pPr>
        <w:pStyle w:val="aff0"/>
        <w:numPr>
          <w:ilvl w:val="0"/>
          <w:numId w:val="10"/>
        </w:numPr>
      </w:pPr>
      <w:r w:rsidRPr="00FE60BF">
        <w:t xml:space="preserve">LCD – проектор. </w:t>
      </w:r>
    </w:p>
    <w:p w:rsidR="00001C7B" w:rsidRPr="00FE60BF" w:rsidRDefault="00001C7B" w:rsidP="00C242A5">
      <w:pPr>
        <w:pStyle w:val="aff0"/>
        <w:numPr>
          <w:ilvl w:val="0"/>
          <w:numId w:val="10"/>
        </w:numPr>
      </w:pPr>
      <w:r w:rsidRPr="00FE60BF">
        <w:t xml:space="preserve">Экран. </w:t>
      </w:r>
    </w:p>
    <w:p w:rsidR="00001C7B" w:rsidRPr="00FE60BF" w:rsidRDefault="00001C7B" w:rsidP="00C242A5">
      <w:pPr>
        <w:pStyle w:val="aff0"/>
        <w:numPr>
          <w:ilvl w:val="0"/>
          <w:numId w:val="10"/>
        </w:numPr>
      </w:pPr>
      <w:r w:rsidRPr="00FE60BF">
        <w:t>Фломастеры.</w:t>
      </w:r>
    </w:p>
    <w:p w:rsidR="00001C7B" w:rsidRPr="00FE60BF" w:rsidRDefault="00001C7B" w:rsidP="0008422F">
      <w:pPr>
        <w:ind w:left="960"/>
        <w:jc w:val="right"/>
      </w:pPr>
    </w:p>
    <w:p w:rsidR="00001C7B" w:rsidRPr="00FE60BF" w:rsidRDefault="00001C7B" w:rsidP="0008422F">
      <w:pPr>
        <w:ind w:left="960"/>
        <w:jc w:val="right"/>
      </w:pPr>
      <w:r w:rsidRPr="00FE60BF">
        <w:t xml:space="preserve">Автор программы: _____________________________/ </w:t>
      </w:r>
      <w:r w:rsidR="00606295">
        <w:t>Черкасов М.Ю.</w:t>
      </w:r>
      <w:r w:rsidRPr="00FE60BF">
        <w:t>/</w:t>
      </w:r>
    </w:p>
    <w:sectPr w:rsidR="00001C7B" w:rsidRPr="00FE60BF" w:rsidSect="0086083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EF" w:rsidRDefault="009734EF">
      <w:r>
        <w:separator/>
      </w:r>
    </w:p>
  </w:endnote>
  <w:endnote w:type="continuationSeparator" w:id="0">
    <w:p w:rsidR="009734EF" w:rsidRDefault="0097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7B" w:rsidRDefault="00001C7B" w:rsidP="00850FF5">
    <w:pPr>
      <w:pStyle w:val="aff2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001C7B" w:rsidRDefault="00001C7B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7B" w:rsidRDefault="00001C7B" w:rsidP="00850FF5">
    <w:pPr>
      <w:pStyle w:val="aff2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E62453">
      <w:rPr>
        <w:rStyle w:val="aff4"/>
        <w:noProof/>
      </w:rPr>
      <w:t>12</w:t>
    </w:r>
    <w:r>
      <w:rPr>
        <w:rStyle w:val="aff4"/>
      </w:rPr>
      <w:fldChar w:fldCharType="end"/>
    </w:r>
  </w:p>
  <w:p w:rsidR="00001C7B" w:rsidRDefault="00001C7B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EF" w:rsidRDefault="009734EF">
      <w:r>
        <w:separator/>
      </w:r>
    </w:p>
  </w:footnote>
  <w:footnote w:type="continuationSeparator" w:id="0">
    <w:p w:rsidR="009734EF" w:rsidRDefault="009734EF">
      <w:r>
        <w:continuationSeparator/>
      </w:r>
    </w:p>
  </w:footnote>
  <w:footnote w:id="1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81390A">
        <w:rPr>
          <w:lang w:val="en-US"/>
        </w:rPr>
        <w:t xml:space="preserve"> International Project Management Association.</w:t>
      </w:r>
    </w:p>
  </w:footnote>
  <w:footnote w:id="2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81390A">
        <w:rPr>
          <w:lang w:val="en-US"/>
        </w:rPr>
        <w:t xml:space="preserve"> Project Management Institute.</w:t>
      </w:r>
    </w:p>
  </w:footnote>
  <w:footnote w:id="3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81390A">
        <w:rPr>
          <w:lang w:val="en-US"/>
        </w:rPr>
        <w:t xml:space="preserve"> Project Management </w:t>
      </w:r>
      <w:r>
        <w:rPr>
          <w:lang w:val="en-US"/>
        </w:rPr>
        <w:t>Body of Knowledge.</w:t>
      </w:r>
    </w:p>
  </w:footnote>
  <w:footnote w:id="4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BB7E19">
        <w:rPr>
          <w:lang w:val="en-US"/>
        </w:rPr>
        <w:t xml:space="preserve"> </w:t>
      </w:r>
      <w:r w:rsidRPr="00BB7E19">
        <w:rPr>
          <w:rStyle w:val="apple-converted-space"/>
          <w:shd w:val="clear" w:color="auto" w:fill="FFFFFF"/>
          <w:lang w:val="en-US"/>
        </w:rPr>
        <w:t>D</w:t>
      </w:r>
      <w:r w:rsidRPr="00BB7E19">
        <w:rPr>
          <w:rStyle w:val="affa"/>
          <w:bCs/>
          <w:i w:val="0"/>
          <w:iCs w:val="0"/>
          <w:shd w:val="clear" w:color="auto" w:fill="FFFFFF"/>
          <w:lang w:val="en-US"/>
        </w:rPr>
        <w:t>iscounted cash flow</w:t>
      </w:r>
      <w:r>
        <w:rPr>
          <w:rStyle w:val="affa"/>
          <w:bCs/>
          <w:i w:val="0"/>
          <w:iCs w:val="0"/>
          <w:shd w:val="clear" w:color="auto" w:fill="FFFFFF"/>
          <w:lang w:val="en-US"/>
        </w:rPr>
        <w:t>.</w:t>
      </w:r>
    </w:p>
  </w:footnote>
  <w:footnote w:id="5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81390A">
        <w:rPr>
          <w:lang w:val="en-US"/>
        </w:rPr>
        <w:t xml:space="preserve"> </w:t>
      </w:r>
      <w:r>
        <w:rPr>
          <w:lang w:val="en-US"/>
        </w:rPr>
        <w:t>Family</w:t>
      </w:r>
      <w:r w:rsidRPr="0081390A">
        <w:rPr>
          <w:lang w:val="en-US"/>
        </w:rPr>
        <w:t xml:space="preserve">, </w:t>
      </w:r>
      <w:r>
        <w:rPr>
          <w:lang w:val="en-US"/>
        </w:rPr>
        <w:t>Friends</w:t>
      </w:r>
      <w:r w:rsidRPr="0081390A">
        <w:rPr>
          <w:lang w:val="en-US"/>
        </w:rPr>
        <w:t xml:space="preserve"> </w:t>
      </w:r>
      <w:r>
        <w:rPr>
          <w:lang w:val="en-US"/>
        </w:rPr>
        <w:t>and</w:t>
      </w:r>
      <w:r w:rsidRPr="0081390A">
        <w:rPr>
          <w:lang w:val="en-US"/>
        </w:rPr>
        <w:t xml:space="preserve"> </w:t>
      </w:r>
      <w:r>
        <w:rPr>
          <w:lang w:val="en-US"/>
        </w:rPr>
        <w:t>Fools.</w:t>
      </w:r>
    </w:p>
  </w:footnote>
  <w:footnote w:id="6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81390A">
        <w:rPr>
          <w:lang w:val="en-US"/>
        </w:rPr>
        <w:t xml:space="preserve"> </w:t>
      </w:r>
      <w:r>
        <w:rPr>
          <w:lang w:val="en-US"/>
        </w:rPr>
        <w:t>Initial Private Offering.</w:t>
      </w:r>
    </w:p>
  </w:footnote>
  <w:footnote w:id="7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81390A">
        <w:rPr>
          <w:lang w:val="en-US"/>
        </w:rPr>
        <w:t xml:space="preserve"> </w:t>
      </w:r>
      <w:r>
        <w:rPr>
          <w:lang w:val="en-US"/>
        </w:rPr>
        <w:t>Seasoned Equity Offering.</w:t>
      </w:r>
    </w:p>
  </w:footnote>
  <w:footnote w:id="8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337EBA">
        <w:rPr>
          <w:lang w:val="en-US"/>
        </w:rPr>
        <w:t xml:space="preserve"> </w:t>
      </w:r>
      <w:r w:rsidRPr="00337EBA">
        <w:rPr>
          <w:shd w:val="clear" w:color="auto" w:fill="FFFFFF"/>
          <w:lang w:val="en-US"/>
        </w:rPr>
        <w:t>Credit-linked</w:t>
      </w:r>
      <w:r w:rsidRPr="00CE73BC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N</w:t>
      </w:r>
      <w:r w:rsidRPr="00337EBA">
        <w:rPr>
          <w:shd w:val="clear" w:color="auto" w:fill="FFFFFF"/>
          <w:lang w:val="en-US"/>
        </w:rPr>
        <w:t>ote.</w:t>
      </w:r>
    </w:p>
  </w:footnote>
  <w:footnote w:id="9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BB7E19">
        <w:rPr>
          <w:lang w:val="en-US"/>
        </w:rPr>
        <w:t xml:space="preserve"> </w:t>
      </w:r>
      <w:r w:rsidRPr="00BB7E19">
        <w:rPr>
          <w:rStyle w:val="affa"/>
          <w:bCs/>
          <w:i w:val="0"/>
          <w:iCs w:val="0"/>
          <w:shd w:val="clear" w:color="auto" w:fill="FFFFFF"/>
          <w:lang w:val="en-US"/>
        </w:rPr>
        <w:t>Special</w:t>
      </w:r>
      <w:r w:rsidRPr="00CB73FD">
        <w:rPr>
          <w:rStyle w:val="affa"/>
          <w:bCs/>
          <w:i w:val="0"/>
          <w:iCs w:val="0"/>
          <w:shd w:val="clear" w:color="auto" w:fill="FFFFFF"/>
          <w:lang w:val="en-US"/>
        </w:rPr>
        <w:t xml:space="preserve"> </w:t>
      </w:r>
      <w:r w:rsidRPr="00BB7E19">
        <w:rPr>
          <w:rStyle w:val="affa"/>
          <w:bCs/>
          <w:i w:val="0"/>
          <w:iCs w:val="0"/>
          <w:shd w:val="clear" w:color="auto" w:fill="FFFFFF"/>
          <w:lang w:val="en-US"/>
        </w:rPr>
        <w:t>Purpose</w:t>
      </w:r>
      <w:r w:rsidRPr="00CB73FD">
        <w:rPr>
          <w:rStyle w:val="affa"/>
          <w:bCs/>
          <w:i w:val="0"/>
          <w:iCs w:val="0"/>
          <w:shd w:val="clear" w:color="auto" w:fill="FFFFFF"/>
          <w:lang w:val="en-US"/>
        </w:rPr>
        <w:t xml:space="preserve"> </w:t>
      </w:r>
      <w:r w:rsidRPr="00BB7E19">
        <w:rPr>
          <w:rStyle w:val="affa"/>
          <w:bCs/>
          <w:i w:val="0"/>
          <w:iCs w:val="0"/>
          <w:shd w:val="clear" w:color="auto" w:fill="FFFFFF"/>
          <w:lang w:val="en-US"/>
        </w:rPr>
        <w:t>Vehicle.</w:t>
      </w:r>
    </w:p>
  </w:footnote>
  <w:footnote w:id="10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5D2DBD">
        <w:rPr>
          <w:lang w:val="en-US"/>
        </w:rPr>
        <w:t xml:space="preserve"> </w:t>
      </w:r>
      <w:r>
        <w:rPr>
          <w:rStyle w:val="affa"/>
          <w:bCs/>
          <w:i w:val="0"/>
          <w:iCs w:val="0"/>
          <w:shd w:val="clear" w:color="auto" w:fill="FFFFFF"/>
          <w:lang w:val="en-US"/>
        </w:rPr>
        <w:t>Earnings b</w:t>
      </w:r>
      <w:r w:rsidRPr="005D2DBD">
        <w:rPr>
          <w:rStyle w:val="affa"/>
          <w:bCs/>
          <w:i w:val="0"/>
          <w:iCs w:val="0"/>
          <w:shd w:val="clear" w:color="auto" w:fill="FFFFFF"/>
          <w:lang w:val="en-US"/>
        </w:rPr>
        <w:t>efor</w:t>
      </w:r>
      <w:r>
        <w:rPr>
          <w:rStyle w:val="affa"/>
          <w:bCs/>
          <w:i w:val="0"/>
          <w:iCs w:val="0"/>
          <w:shd w:val="clear" w:color="auto" w:fill="FFFFFF"/>
          <w:lang w:val="en-US"/>
        </w:rPr>
        <w:t>e Interest, Taxes, Depreciation</w:t>
      </w:r>
      <w:r w:rsidRPr="005D2DBD">
        <w:rPr>
          <w:rStyle w:val="affa"/>
          <w:bCs/>
          <w:i w:val="0"/>
          <w:iCs w:val="0"/>
          <w:shd w:val="clear" w:color="auto" w:fill="FFFFFF"/>
          <w:lang w:val="en-US"/>
        </w:rPr>
        <w:t xml:space="preserve"> and Amortization.</w:t>
      </w:r>
    </w:p>
  </w:footnote>
  <w:footnote w:id="11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5D2DBD">
        <w:rPr>
          <w:lang w:val="en-US"/>
        </w:rPr>
        <w:t xml:space="preserve"> Earni</w:t>
      </w:r>
      <w:r>
        <w:rPr>
          <w:lang w:val="en-US"/>
        </w:rPr>
        <w:t>ngs before Interest and</w:t>
      </w:r>
      <w:r w:rsidRPr="005D2DBD">
        <w:rPr>
          <w:lang w:val="en-US"/>
        </w:rPr>
        <w:t xml:space="preserve"> Taxes</w:t>
      </w:r>
      <w:r>
        <w:rPr>
          <w:lang w:val="en-US"/>
        </w:rPr>
        <w:t>.</w:t>
      </w:r>
    </w:p>
  </w:footnote>
  <w:footnote w:id="12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E54EE6">
        <w:rPr>
          <w:lang w:val="en-US"/>
        </w:rPr>
        <w:t xml:space="preserve"> </w:t>
      </w:r>
      <w:proofErr w:type="spellStart"/>
      <w:r w:rsidRPr="00E54EE6">
        <w:rPr>
          <w:shd w:val="clear" w:color="auto" w:fill="FFFFFF"/>
          <w:lang w:val="en-US"/>
        </w:rPr>
        <w:t>Cashflow</w:t>
      </w:r>
      <w:proofErr w:type="spellEnd"/>
      <w:r w:rsidRPr="00E54EE6">
        <w:rPr>
          <w:shd w:val="clear" w:color="auto" w:fill="FFFFFF"/>
          <w:lang w:val="en-US"/>
        </w:rPr>
        <w:t xml:space="preserve"> Available for Debt Service.</w:t>
      </w:r>
    </w:p>
  </w:footnote>
  <w:footnote w:id="13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5D2DBD">
        <w:rPr>
          <w:lang w:val="en-US"/>
        </w:rPr>
        <w:t xml:space="preserve"> </w:t>
      </w:r>
      <w:r w:rsidRPr="005D2DBD">
        <w:rPr>
          <w:rStyle w:val="affa"/>
          <w:bCs/>
          <w:i w:val="0"/>
          <w:iCs w:val="0"/>
          <w:shd w:val="clear" w:color="auto" w:fill="FFFFFF"/>
          <w:lang w:val="en-US"/>
        </w:rPr>
        <w:t>Net Present Value.</w:t>
      </w:r>
    </w:p>
  </w:footnote>
  <w:footnote w:id="14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BB7E19">
        <w:rPr>
          <w:lang w:val="en-US"/>
        </w:rPr>
        <w:t xml:space="preserve"> </w:t>
      </w:r>
      <w:r w:rsidRPr="00BB7E19">
        <w:rPr>
          <w:shd w:val="clear" w:color="auto" w:fill="FFFFFF"/>
          <w:lang w:val="en-US"/>
        </w:rPr>
        <w:t>Discounted</w:t>
      </w:r>
      <w:r w:rsidRPr="00CB73FD">
        <w:rPr>
          <w:shd w:val="clear" w:color="auto" w:fill="FFFFFF"/>
          <w:lang w:val="en-US"/>
        </w:rPr>
        <w:t xml:space="preserve"> </w:t>
      </w:r>
      <w:r w:rsidRPr="00BB7E19">
        <w:rPr>
          <w:shd w:val="clear" w:color="auto" w:fill="FFFFFF"/>
          <w:lang w:val="en-US"/>
        </w:rPr>
        <w:t>Payback</w:t>
      </w:r>
      <w:r w:rsidRPr="00CB73FD">
        <w:rPr>
          <w:shd w:val="clear" w:color="auto" w:fill="FFFFFF"/>
          <w:lang w:val="en-US"/>
        </w:rPr>
        <w:t xml:space="preserve"> </w:t>
      </w:r>
      <w:r w:rsidRPr="00BB7E19">
        <w:rPr>
          <w:shd w:val="clear" w:color="auto" w:fill="FFFFFF"/>
          <w:lang w:val="en-US"/>
        </w:rPr>
        <w:t>Period</w:t>
      </w:r>
      <w:r w:rsidRPr="005C2044">
        <w:rPr>
          <w:shd w:val="clear" w:color="auto" w:fill="FFFFFF"/>
          <w:lang w:val="en-US"/>
        </w:rPr>
        <w:t>.</w:t>
      </w:r>
    </w:p>
  </w:footnote>
  <w:footnote w:id="15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5C2044">
        <w:rPr>
          <w:lang w:val="en-US"/>
        </w:rPr>
        <w:t xml:space="preserve"> </w:t>
      </w:r>
      <w:r w:rsidRPr="005C2044">
        <w:rPr>
          <w:rStyle w:val="affa"/>
          <w:bCs/>
          <w:i w:val="0"/>
          <w:iCs w:val="0"/>
          <w:shd w:val="clear" w:color="auto" w:fill="FFFFFF"/>
          <w:lang w:val="en-US"/>
        </w:rPr>
        <w:t>Internal Rate of Return.</w:t>
      </w:r>
    </w:p>
  </w:footnote>
  <w:footnote w:id="16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5C2044">
        <w:rPr>
          <w:lang w:val="en-US"/>
        </w:rPr>
        <w:t xml:space="preserve"> </w:t>
      </w:r>
      <w:r w:rsidRPr="005C2044">
        <w:rPr>
          <w:color w:val="000000"/>
          <w:lang w:val="en-US"/>
        </w:rPr>
        <w:t>Interest</w:t>
      </w:r>
      <w:r w:rsidRPr="00CB73FD">
        <w:rPr>
          <w:color w:val="000000"/>
          <w:lang w:val="en-US"/>
        </w:rPr>
        <w:t xml:space="preserve"> </w:t>
      </w:r>
      <w:r w:rsidRPr="005C2044">
        <w:rPr>
          <w:color w:val="000000"/>
          <w:lang w:val="en-US"/>
        </w:rPr>
        <w:t>Coverage</w:t>
      </w:r>
      <w:r w:rsidRPr="00CB73FD">
        <w:rPr>
          <w:color w:val="000000"/>
          <w:lang w:val="en-US"/>
        </w:rPr>
        <w:t xml:space="preserve"> </w:t>
      </w:r>
      <w:r w:rsidRPr="005C2044">
        <w:rPr>
          <w:color w:val="000000"/>
          <w:lang w:val="en-US"/>
        </w:rPr>
        <w:t>Ratio.</w:t>
      </w:r>
    </w:p>
  </w:footnote>
  <w:footnote w:id="17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E54EE6">
        <w:rPr>
          <w:lang w:val="en-US"/>
        </w:rPr>
        <w:t xml:space="preserve"> </w:t>
      </w:r>
      <w:r w:rsidRPr="00E54EE6">
        <w:rPr>
          <w:snapToGrid w:val="0"/>
          <w:color w:val="000000"/>
          <w:lang w:val="en-US"/>
        </w:rPr>
        <w:t>Debt Service Coverage Ratio.</w:t>
      </w:r>
    </w:p>
  </w:footnote>
  <w:footnote w:id="18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E54EE6">
        <w:rPr>
          <w:lang w:val="en-US"/>
        </w:rPr>
        <w:t xml:space="preserve"> </w:t>
      </w:r>
      <w:r w:rsidRPr="00E54EE6">
        <w:rPr>
          <w:snapToGrid w:val="0"/>
          <w:color w:val="000000"/>
          <w:lang w:val="en-US"/>
        </w:rPr>
        <w:t>Loan Life Coverage Ratio.</w:t>
      </w:r>
    </w:p>
  </w:footnote>
  <w:footnote w:id="19">
    <w:p w:rsidR="00001C7B" w:rsidRDefault="00001C7B">
      <w:pPr>
        <w:pStyle w:val="aff7"/>
      </w:pPr>
      <w:r>
        <w:rPr>
          <w:rStyle w:val="aff9"/>
        </w:rPr>
        <w:footnoteRef/>
      </w:r>
      <w:r>
        <w:t xml:space="preserve"> </w:t>
      </w:r>
      <w:r w:rsidRPr="00CB73FD">
        <w:t xml:space="preserve">В основе концепции лежит работа </w:t>
      </w:r>
      <w:proofErr w:type="spellStart"/>
      <w:r w:rsidRPr="00CB73FD">
        <w:t>Р.Э.Фримена</w:t>
      </w:r>
      <w:proofErr w:type="spellEnd"/>
      <w:r w:rsidRPr="00CB73FD">
        <w:t xml:space="preserve"> (</w:t>
      </w:r>
      <w:r w:rsidRPr="00CB73FD">
        <w:rPr>
          <w:lang w:val="en-US"/>
        </w:rPr>
        <w:t>R</w:t>
      </w:r>
      <w:r w:rsidRPr="00CB73FD">
        <w:t>.</w:t>
      </w:r>
      <w:r w:rsidRPr="00CB73FD">
        <w:rPr>
          <w:lang w:val="en-US"/>
        </w:rPr>
        <w:t>E</w:t>
      </w:r>
      <w:r w:rsidRPr="00CB73FD">
        <w:t>.</w:t>
      </w:r>
      <w:r w:rsidRPr="00CB73FD">
        <w:rPr>
          <w:lang w:val="en-US"/>
        </w:rPr>
        <w:t>Freeman</w:t>
      </w:r>
      <w:r w:rsidRPr="00CB73FD">
        <w:t>) «Стратегический менеджмент: концепция заинтересованных сторон» (1984).</w:t>
      </w:r>
    </w:p>
  </w:footnote>
  <w:footnote w:id="20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CE73BC">
        <w:rPr>
          <w:lang w:val="en-US"/>
        </w:rPr>
        <w:t xml:space="preserve"> </w:t>
      </w:r>
      <w:r w:rsidRPr="00753EC9">
        <w:rPr>
          <w:shd w:val="clear" w:color="auto" w:fill="FFFFFF"/>
          <w:lang w:val="en-US"/>
        </w:rPr>
        <w:t>Profitability</w:t>
      </w:r>
      <w:r w:rsidRPr="00CE73BC">
        <w:rPr>
          <w:rStyle w:val="apple-converted-space"/>
          <w:shd w:val="clear" w:color="auto" w:fill="FFFFFF"/>
          <w:lang w:val="en-US"/>
        </w:rPr>
        <w:t xml:space="preserve"> </w:t>
      </w:r>
      <w:r w:rsidRPr="00753EC9">
        <w:rPr>
          <w:rStyle w:val="affa"/>
          <w:bCs/>
          <w:i w:val="0"/>
          <w:iCs w:val="0"/>
          <w:shd w:val="clear" w:color="auto" w:fill="FFFFFF"/>
          <w:lang w:val="en-US"/>
        </w:rPr>
        <w:t>Index</w:t>
      </w:r>
      <w:r w:rsidRPr="00CE73BC">
        <w:rPr>
          <w:rStyle w:val="affa"/>
          <w:bCs/>
          <w:i w:val="0"/>
          <w:iCs w:val="0"/>
          <w:shd w:val="clear" w:color="auto" w:fill="FFFFFF"/>
          <w:lang w:val="en-US"/>
        </w:rPr>
        <w:t>.</w:t>
      </w:r>
    </w:p>
  </w:footnote>
  <w:footnote w:id="21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753EC9">
        <w:rPr>
          <w:lang w:val="en-US"/>
        </w:rPr>
        <w:t xml:space="preserve"> </w:t>
      </w:r>
      <w:r w:rsidRPr="00753EC9">
        <w:rPr>
          <w:rStyle w:val="affa"/>
          <w:bCs/>
          <w:i w:val="0"/>
          <w:iCs w:val="0"/>
          <w:shd w:val="clear" w:color="auto" w:fill="FFFFFF"/>
          <w:lang w:val="en-US"/>
        </w:rPr>
        <w:t>Weighted Average Cost of Capital.</w:t>
      </w:r>
    </w:p>
  </w:footnote>
  <w:footnote w:id="22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CB73FD">
        <w:rPr>
          <w:lang w:val="en-US"/>
        </w:rPr>
        <w:t xml:space="preserve"> </w:t>
      </w:r>
      <w:r w:rsidRPr="00753EC9">
        <w:rPr>
          <w:rStyle w:val="affa"/>
          <w:bCs/>
          <w:i w:val="0"/>
          <w:iCs w:val="0"/>
          <w:shd w:val="clear" w:color="auto" w:fill="FFFFFF"/>
          <w:lang w:val="en-US"/>
        </w:rPr>
        <w:t>Return on Investment</w:t>
      </w:r>
      <w:r>
        <w:rPr>
          <w:rStyle w:val="affa"/>
          <w:rFonts w:ascii="Arial" w:hAnsi="Arial" w:cs="Arial"/>
          <w:b/>
          <w:bCs/>
          <w:i w:val="0"/>
          <w:iCs w:val="0"/>
          <w:color w:val="444444"/>
          <w:shd w:val="clear" w:color="auto" w:fill="FFFFFF"/>
          <w:lang w:val="en-US"/>
        </w:rPr>
        <w:t>.</w:t>
      </w:r>
    </w:p>
  </w:footnote>
  <w:footnote w:id="23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CB73FD">
        <w:rPr>
          <w:lang w:val="en-US"/>
        </w:rPr>
        <w:t xml:space="preserve"> </w:t>
      </w:r>
      <w:r w:rsidRPr="001B0C0A">
        <w:rPr>
          <w:rStyle w:val="affa"/>
          <w:bCs/>
          <w:i w:val="0"/>
          <w:iCs w:val="0"/>
          <w:shd w:val="clear" w:color="auto" w:fill="FFFFFF"/>
          <w:lang w:val="en-US"/>
        </w:rPr>
        <w:t>Return on Equity.</w:t>
      </w:r>
    </w:p>
  </w:footnote>
  <w:footnote w:id="24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CE73BC">
        <w:rPr>
          <w:lang w:val="en-US"/>
        </w:rPr>
        <w:t xml:space="preserve"> </w:t>
      </w:r>
      <w:r w:rsidRPr="001B0C0A">
        <w:rPr>
          <w:rStyle w:val="affa"/>
          <w:bCs/>
          <w:i w:val="0"/>
          <w:iCs w:val="0"/>
          <w:shd w:val="clear" w:color="auto" w:fill="FFFFFF"/>
          <w:lang w:val="en-US"/>
        </w:rPr>
        <w:t xml:space="preserve">Return on </w:t>
      </w:r>
      <w:r>
        <w:rPr>
          <w:rStyle w:val="affa"/>
          <w:bCs/>
          <w:i w:val="0"/>
          <w:iCs w:val="0"/>
          <w:shd w:val="clear" w:color="auto" w:fill="FFFFFF"/>
          <w:lang w:val="en-US"/>
        </w:rPr>
        <w:t>I</w:t>
      </w:r>
      <w:r w:rsidRPr="001B0C0A">
        <w:rPr>
          <w:rStyle w:val="affa"/>
          <w:bCs/>
          <w:i w:val="0"/>
          <w:iCs w:val="0"/>
          <w:shd w:val="clear" w:color="auto" w:fill="FFFFFF"/>
          <w:lang w:val="en-US"/>
        </w:rPr>
        <w:t xml:space="preserve">nvested </w:t>
      </w:r>
      <w:r>
        <w:rPr>
          <w:rStyle w:val="affa"/>
          <w:bCs/>
          <w:i w:val="0"/>
          <w:iCs w:val="0"/>
          <w:shd w:val="clear" w:color="auto" w:fill="FFFFFF"/>
          <w:lang w:val="en-US"/>
        </w:rPr>
        <w:t>C</w:t>
      </w:r>
      <w:r w:rsidRPr="001B0C0A">
        <w:rPr>
          <w:rStyle w:val="affa"/>
          <w:bCs/>
          <w:i w:val="0"/>
          <w:iCs w:val="0"/>
          <w:shd w:val="clear" w:color="auto" w:fill="FFFFFF"/>
          <w:lang w:val="en-US"/>
        </w:rPr>
        <w:t>apital.</w:t>
      </w:r>
    </w:p>
  </w:footnote>
  <w:footnote w:id="25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CE73BC">
        <w:rPr>
          <w:lang w:val="en-US"/>
        </w:rPr>
        <w:t xml:space="preserve"> </w:t>
      </w:r>
      <w:r>
        <w:rPr>
          <w:lang w:val="en-US"/>
        </w:rPr>
        <w:t>Profit Margin.</w:t>
      </w:r>
    </w:p>
  </w:footnote>
  <w:footnote w:id="26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 w:rsidRPr="00CE73BC">
        <w:rPr>
          <w:lang w:val="en-US"/>
        </w:rPr>
        <w:t xml:space="preserve"> </w:t>
      </w:r>
      <w:r>
        <w:rPr>
          <w:lang w:val="en-US"/>
        </w:rPr>
        <w:t>Asset Turnover.</w:t>
      </w:r>
    </w:p>
  </w:footnote>
  <w:footnote w:id="27">
    <w:p w:rsidR="00001C7B" w:rsidRPr="00CA3ABD" w:rsidRDefault="00001C7B">
      <w:pPr>
        <w:pStyle w:val="aff7"/>
        <w:rPr>
          <w:lang w:val="en-US"/>
        </w:rPr>
      </w:pPr>
      <w:r>
        <w:rPr>
          <w:rStyle w:val="aff9"/>
        </w:rPr>
        <w:footnoteRef/>
      </w:r>
      <w:r>
        <w:rPr>
          <w:rStyle w:val="aff9"/>
        </w:rPr>
        <w:footnoteRef/>
      </w:r>
      <w:r w:rsidRPr="00CE73BC">
        <w:rPr>
          <w:lang w:val="en-US"/>
        </w:rPr>
        <w:t xml:space="preserve"> </w:t>
      </w:r>
      <w:proofErr w:type="gramStart"/>
      <w:r>
        <w:rPr>
          <w:lang w:val="en-US"/>
        </w:rPr>
        <w:t>Leverage</w:t>
      </w:r>
      <w:proofErr w:type="gramEnd"/>
      <w:r>
        <w:rPr>
          <w:lang w:val="en-US"/>
        </w:rPr>
        <w:t>.</w:t>
      </w:r>
    </w:p>
  </w:footnote>
  <w:footnote w:id="28">
    <w:p w:rsidR="00001C7B" w:rsidRPr="00CA3ABD" w:rsidRDefault="00001C7B" w:rsidP="002F77F4">
      <w:pPr>
        <w:pStyle w:val="aff7"/>
        <w:rPr>
          <w:lang w:val="en-US"/>
        </w:rPr>
      </w:pPr>
      <w:r>
        <w:rPr>
          <w:rStyle w:val="aff9"/>
        </w:rPr>
        <w:footnoteRef/>
      </w:r>
      <w:r w:rsidRPr="00CE73BC">
        <w:rPr>
          <w:lang w:val="en-US"/>
        </w:rPr>
        <w:t xml:space="preserve"> Define (</w:t>
      </w:r>
      <w:r>
        <w:t>Определение</w:t>
      </w:r>
      <w:r w:rsidRPr="00CE73BC">
        <w:rPr>
          <w:lang w:val="en-US"/>
        </w:rPr>
        <w:t xml:space="preserve">) </w:t>
      </w:r>
      <w:r>
        <w:sym w:font="Wingdings" w:char="F0E0"/>
      </w:r>
      <w:r w:rsidRPr="00CE73BC">
        <w:rPr>
          <w:lang w:val="en-US"/>
        </w:rPr>
        <w:t xml:space="preserve"> Measure (</w:t>
      </w:r>
      <w:r>
        <w:t>Измерение</w:t>
      </w:r>
      <w:r w:rsidRPr="00CE73BC">
        <w:rPr>
          <w:lang w:val="en-US"/>
        </w:rPr>
        <w:t xml:space="preserve">) </w:t>
      </w:r>
      <w:r>
        <w:sym w:font="Wingdings" w:char="F0E0"/>
      </w:r>
      <w:r w:rsidRPr="00CE73BC">
        <w:rPr>
          <w:lang w:val="en-US"/>
        </w:rPr>
        <w:t xml:space="preserve"> Analyze (</w:t>
      </w:r>
      <w:r>
        <w:t>Анализ</w:t>
      </w:r>
      <w:r w:rsidRPr="00CE73BC">
        <w:rPr>
          <w:lang w:val="en-US"/>
        </w:rPr>
        <w:t xml:space="preserve">) </w:t>
      </w:r>
      <w:r>
        <w:sym w:font="Wingdings" w:char="F0E0"/>
      </w:r>
      <w:r w:rsidRPr="00CE73BC">
        <w:rPr>
          <w:lang w:val="en-US"/>
        </w:rPr>
        <w:t xml:space="preserve"> Improve (</w:t>
      </w:r>
      <w:r>
        <w:t>Совершенствование</w:t>
      </w:r>
      <w:r w:rsidRPr="00CE73BC">
        <w:rPr>
          <w:lang w:val="en-US"/>
        </w:rPr>
        <w:t xml:space="preserve">) </w:t>
      </w:r>
      <w:r>
        <w:sym w:font="Wingdings" w:char="F0E0"/>
      </w:r>
      <w:r w:rsidRPr="00CE73BC">
        <w:rPr>
          <w:lang w:val="en-US"/>
        </w:rPr>
        <w:t xml:space="preserve"> Control (</w:t>
      </w:r>
      <w:r>
        <w:t>Контроль</w:t>
      </w:r>
      <w:r w:rsidRPr="00CE73BC">
        <w:rPr>
          <w:lang w:val="en-US"/>
        </w:rPr>
        <w:t>).</w:t>
      </w:r>
    </w:p>
  </w:footnote>
  <w:footnote w:id="29">
    <w:p w:rsidR="00001C7B" w:rsidRDefault="00001C7B">
      <w:pPr>
        <w:pStyle w:val="aff7"/>
      </w:pPr>
      <w:r>
        <w:rPr>
          <w:rStyle w:val="aff9"/>
        </w:rPr>
        <w:footnoteRef/>
      </w:r>
      <w:r>
        <w:t xml:space="preserve"> </w:t>
      </w:r>
      <w:r w:rsidRPr="00CB2192">
        <w:rPr>
          <w:color w:val="000000"/>
        </w:rPr>
        <w:t xml:space="preserve">Для </w:t>
      </w:r>
      <w:r>
        <w:rPr>
          <w:color w:val="000000"/>
        </w:rPr>
        <w:t>получения оценки «отлично»</w:t>
      </w:r>
      <w:r w:rsidRPr="00CB2192">
        <w:rPr>
          <w:color w:val="000000"/>
        </w:rPr>
        <w:t xml:space="preserve"> – необходимо посетит</w:t>
      </w:r>
      <w:r>
        <w:rPr>
          <w:color w:val="000000"/>
        </w:rPr>
        <w:t>ь не менее ⅔занятий, оценки «хорошо»</w:t>
      </w:r>
      <w:r w:rsidRPr="00CB2192">
        <w:rPr>
          <w:color w:val="000000"/>
        </w:rPr>
        <w:t xml:space="preserve"> – не менее половины занятий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059B5"/>
    <w:multiLevelType w:val="hybridMultilevel"/>
    <w:tmpl w:val="7CAA276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26000C7B"/>
    <w:multiLevelType w:val="hybridMultilevel"/>
    <w:tmpl w:val="DE169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9A4406E"/>
    <w:multiLevelType w:val="hybridMultilevel"/>
    <w:tmpl w:val="FB628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AB2D20"/>
    <w:multiLevelType w:val="hybridMultilevel"/>
    <w:tmpl w:val="F59AB8F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39DE45F6"/>
    <w:multiLevelType w:val="hybridMultilevel"/>
    <w:tmpl w:val="74369E1A"/>
    <w:lvl w:ilvl="0" w:tplc="07E08648">
      <w:start w:val="1"/>
      <w:numFmt w:val="bullet"/>
      <w:pStyle w:val="-"/>
      <w:lvlText w:val=""/>
      <w:lvlJc w:val="left"/>
      <w:pPr>
        <w:tabs>
          <w:tab w:val="num" w:pos="709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D198F"/>
    <w:multiLevelType w:val="hybridMultilevel"/>
    <w:tmpl w:val="852A0790"/>
    <w:lvl w:ilvl="0" w:tplc="963A95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838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0E0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649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677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6E2E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A1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57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650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375EF"/>
    <w:multiLevelType w:val="hybridMultilevel"/>
    <w:tmpl w:val="46546422"/>
    <w:lvl w:ilvl="0" w:tplc="F2B6E2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600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2FA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658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0A0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8FA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8D0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E4D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867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594466"/>
    <w:multiLevelType w:val="multilevel"/>
    <w:tmpl w:val="0064690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65856242"/>
    <w:multiLevelType w:val="hybridMultilevel"/>
    <w:tmpl w:val="B5EA4422"/>
    <w:lvl w:ilvl="0" w:tplc="A33CDB62">
      <w:start w:val="1"/>
      <w:numFmt w:val="bullet"/>
      <w:pStyle w:val="a"/>
      <w:lvlText w:val=""/>
      <w:lvlJc w:val="left"/>
      <w:pPr>
        <w:tabs>
          <w:tab w:val="num" w:pos="56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D32914"/>
    <w:multiLevelType w:val="hybridMultilevel"/>
    <w:tmpl w:val="35AA4414"/>
    <w:lvl w:ilvl="0" w:tplc="0419000F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1C97715"/>
    <w:multiLevelType w:val="hybridMultilevel"/>
    <w:tmpl w:val="01B60470"/>
    <w:lvl w:ilvl="0" w:tplc="61567918">
      <w:start w:val="1"/>
      <w:numFmt w:val="bullet"/>
      <w:pStyle w:val="1"/>
      <w:lvlText w:val="-"/>
      <w:lvlJc w:val="left"/>
      <w:pPr>
        <w:tabs>
          <w:tab w:val="num" w:pos="567"/>
        </w:tabs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73002A49"/>
    <w:multiLevelType w:val="hybridMultilevel"/>
    <w:tmpl w:val="5712E9A0"/>
    <w:lvl w:ilvl="0" w:tplc="499EC4FE">
      <w:start w:val="1"/>
      <w:numFmt w:val="bullet"/>
      <w:pStyle w:val="a1"/>
      <w:lvlText w:val=""/>
      <w:lvlJc w:val="left"/>
      <w:pPr>
        <w:tabs>
          <w:tab w:val="num" w:pos="851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17"/>
    <w:rsid w:val="00001C7B"/>
    <w:rsid w:val="00001CEF"/>
    <w:rsid w:val="00005D93"/>
    <w:rsid w:val="000143F5"/>
    <w:rsid w:val="00014EB0"/>
    <w:rsid w:val="000334D4"/>
    <w:rsid w:val="00035C2D"/>
    <w:rsid w:val="0003646A"/>
    <w:rsid w:val="00045D49"/>
    <w:rsid w:val="00052D4B"/>
    <w:rsid w:val="000552F9"/>
    <w:rsid w:val="00071ECF"/>
    <w:rsid w:val="00076CD5"/>
    <w:rsid w:val="00081BE4"/>
    <w:rsid w:val="0008422F"/>
    <w:rsid w:val="000A3007"/>
    <w:rsid w:val="000A46F5"/>
    <w:rsid w:val="000A716C"/>
    <w:rsid w:val="000C0354"/>
    <w:rsid w:val="000C3C9A"/>
    <w:rsid w:val="000C4718"/>
    <w:rsid w:val="000C646D"/>
    <w:rsid w:val="000D25B4"/>
    <w:rsid w:val="000D43E8"/>
    <w:rsid w:val="000D552F"/>
    <w:rsid w:val="000E52E5"/>
    <w:rsid w:val="000F1C3E"/>
    <w:rsid w:val="000F4ECD"/>
    <w:rsid w:val="00103D4E"/>
    <w:rsid w:val="00104A94"/>
    <w:rsid w:val="00116F00"/>
    <w:rsid w:val="00117717"/>
    <w:rsid w:val="00134AEB"/>
    <w:rsid w:val="0013628C"/>
    <w:rsid w:val="00144F56"/>
    <w:rsid w:val="00151C0B"/>
    <w:rsid w:val="0016255E"/>
    <w:rsid w:val="00167ABF"/>
    <w:rsid w:val="001703A0"/>
    <w:rsid w:val="00174877"/>
    <w:rsid w:val="00192229"/>
    <w:rsid w:val="00192ECD"/>
    <w:rsid w:val="001A4BD4"/>
    <w:rsid w:val="001A66FA"/>
    <w:rsid w:val="001B0C0A"/>
    <w:rsid w:val="001B2589"/>
    <w:rsid w:val="001B36A4"/>
    <w:rsid w:val="001D46C3"/>
    <w:rsid w:val="00207920"/>
    <w:rsid w:val="0021245D"/>
    <w:rsid w:val="002214BA"/>
    <w:rsid w:val="002225FB"/>
    <w:rsid w:val="00224CDB"/>
    <w:rsid w:val="00240EA9"/>
    <w:rsid w:val="002434FD"/>
    <w:rsid w:val="00243F5A"/>
    <w:rsid w:val="00245797"/>
    <w:rsid w:val="00252625"/>
    <w:rsid w:val="00253B81"/>
    <w:rsid w:val="00253C98"/>
    <w:rsid w:val="00260F31"/>
    <w:rsid w:val="00270282"/>
    <w:rsid w:val="00281F53"/>
    <w:rsid w:val="002840B2"/>
    <w:rsid w:val="00291641"/>
    <w:rsid w:val="00291FBC"/>
    <w:rsid w:val="002A0484"/>
    <w:rsid w:val="002B5930"/>
    <w:rsid w:val="002B59BF"/>
    <w:rsid w:val="002C120F"/>
    <w:rsid w:val="002C371C"/>
    <w:rsid w:val="002C78E5"/>
    <w:rsid w:val="002D1236"/>
    <w:rsid w:val="002D30B1"/>
    <w:rsid w:val="002D5F92"/>
    <w:rsid w:val="002E14B1"/>
    <w:rsid w:val="002E33BE"/>
    <w:rsid w:val="002F77F4"/>
    <w:rsid w:val="00304586"/>
    <w:rsid w:val="0031403C"/>
    <w:rsid w:val="00317BD6"/>
    <w:rsid w:val="00323E6A"/>
    <w:rsid w:val="0032515A"/>
    <w:rsid w:val="0032660F"/>
    <w:rsid w:val="00337EBA"/>
    <w:rsid w:val="00351658"/>
    <w:rsid w:val="00356542"/>
    <w:rsid w:val="00356D48"/>
    <w:rsid w:val="00357AA9"/>
    <w:rsid w:val="003607CA"/>
    <w:rsid w:val="00360ECD"/>
    <w:rsid w:val="003702CF"/>
    <w:rsid w:val="00372106"/>
    <w:rsid w:val="00374C3B"/>
    <w:rsid w:val="00390684"/>
    <w:rsid w:val="00390A76"/>
    <w:rsid w:val="003964B4"/>
    <w:rsid w:val="003B345C"/>
    <w:rsid w:val="003B3495"/>
    <w:rsid w:val="003B520A"/>
    <w:rsid w:val="003B6359"/>
    <w:rsid w:val="003C5A22"/>
    <w:rsid w:val="003E34EF"/>
    <w:rsid w:val="003E59C0"/>
    <w:rsid w:val="00400F12"/>
    <w:rsid w:val="0040585D"/>
    <w:rsid w:val="00407602"/>
    <w:rsid w:val="00411E6E"/>
    <w:rsid w:val="00420ECB"/>
    <w:rsid w:val="0042216B"/>
    <w:rsid w:val="00426471"/>
    <w:rsid w:val="0043455A"/>
    <w:rsid w:val="00453EC1"/>
    <w:rsid w:val="00457DA0"/>
    <w:rsid w:val="004618E0"/>
    <w:rsid w:val="004712F0"/>
    <w:rsid w:val="00471913"/>
    <w:rsid w:val="004749C8"/>
    <w:rsid w:val="00477F4C"/>
    <w:rsid w:val="00483A88"/>
    <w:rsid w:val="00485557"/>
    <w:rsid w:val="0048604A"/>
    <w:rsid w:val="0049098B"/>
    <w:rsid w:val="00494477"/>
    <w:rsid w:val="004B4834"/>
    <w:rsid w:val="004C4723"/>
    <w:rsid w:val="004C5C2D"/>
    <w:rsid w:val="004D1383"/>
    <w:rsid w:val="004D1F04"/>
    <w:rsid w:val="004D7130"/>
    <w:rsid w:val="004E092E"/>
    <w:rsid w:val="004E4F3F"/>
    <w:rsid w:val="004F3F36"/>
    <w:rsid w:val="005076C9"/>
    <w:rsid w:val="0051010C"/>
    <w:rsid w:val="005140C8"/>
    <w:rsid w:val="00517103"/>
    <w:rsid w:val="00531DF7"/>
    <w:rsid w:val="00544673"/>
    <w:rsid w:val="00545DF7"/>
    <w:rsid w:val="00553731"/>
    <w:rsid w:val="00557EE7"/>
    <w:rsid w:val="00561F3A"/>
    <w:rsid w:val="00581D6B"/>
    <w:rsid w:val="00596C0F"/>
    <w:rsid w:val="005A043E"/>
    <w:rsid w:val="005B3147"/>
    <w:rsid w:val="005B3AB0"/>
    <w:rsid w:val="005C2044"/>
    <w:rsid w:val="005C3E7C"/>
    <w:rsid w:val="005C738C"/>
    <w:rsid w:val="005D2DBD"/>
    <w:rsid w:val="005D5878"/>
    <w:rsid w:val="005D6314"/>
    <w:rsid w:val="005E4BF8"/>
    <w:rsid w:val="005E7533"/>
    <w:rsid w:val="005F1C9A"/>
    <w:rsid w:val="005F1ECD"/>
    <w:rsid w:val="00606295"/>
    <w:rsid w:val="00611CBA"/>
    <w:rsid w:val="006325A9"/>
    <w:rsid w:val="00634D84"/>
    <w:rsid w:val="00636A36"/>
    <w:rsid w:val="0065095E"/>
    <w:rsid w:val="00663E06"/>
    <w:rsid w:val="00665843"/>
    <w:rsid w:val="00665D03"/>
    <w:rsid w:val="00667C96"/>
    <w:rsid w:val="00675480"/>
    <w:rsid w:val="006819DC"/>
    <w:rsid w:val="00691E0A"/>
    <w:rsid w:val="00692321"/>
    <w:rsid w:val="006A020C"/>
    <w:rsid w:val="006B0EB8"/>
    <w:rsid w:val="006B5212"/>
    <w:rsid w:val="006D7AA2"/>
    <w:rsid w:val="006E2CC5"/>
    <w:rsid w:val="006E2E5D"/>
    <w:rsid w:val="00707736"/>
    <w:rsid w:val="007110F3"/>
    <w:rsid w:val="00716BD5"/>
    <w:rsid w:val="007233FD"/>
    <w:rsid w:val="007406BC"/>
    <w:rsid w:val="007440B0"/>
    <w:rsid w:val="007528EE"/>
    <w:rsid w:val="00753B13"/>
    <w:rsid w:val="00753EC9"/>
    <w:rsid w:val="00754D39"/>
    <w:rsid w:val="0075726C"/>
    <w:rsid w:val="007618BC"/>
    <w:rsid w:val="00762A45"/>
    <w:rsid w:val="00766ECC"/>
    <w:rsid w:val="007707C5"/>
    <w:rsid w:val="00782325"/>
    <w:rsid w:val="00782FF8"/>
    <w:rsid w:val="00795095"/>
    <w:rsid w:val="00797A65"/>
    <w:rsid w:val="007C27D2"/>
    <w:rsid w:val="007C50E7"/>
    <w:rsid w:val="007C6965"/>
    <w:rsid w:val="007F53EF"/>
    <w:rsid w:val="008054C9"/>
    <w:rsid w:val="0081390A"/>
    <w:rsid w:val="008173FC"/>
    <w:rsid w:val="00822A78"/>
    <w:rsid w:val="00843ECB"/>
    <w:rsid w:val="00846A26"/>
    <w:rsid w:val="00846CFB"/>
    <w:rsid w:val="00850FF5"/>
    <w:rsid w:val="0086083B"/>
    <w:rsid w:val="008642A9"/>
    <w:rsid w:val="008810CF"/>
    <w:rsid w:val="00885730"/>
    <w:rsid w:val="008949E2"/>
    <w:rsid w:val="008953A8"/>
    <w:rsid w:val="008A257E"/>
    <w:rsid w:val="008A3F55"/>
    <w:rsid w:val="008B60E8"/>
    <w:rsid w:val="008B6816"/>
    <w:rsid w:val="008D41F1"/>
    <w:rsid w:val="008D4A1A"/>
    <w:rsid w:val="008E1991"/>
    <w:rsid w:val="008F6470"/>
    <w:rsid w:val="008F7EBF"/>
    <w:rsid w:val="00903309"/>
    <w:rsid w:val="00904513"/>
    <w:rsid w:val="00904F7E"/>
    <w:rsid w:val="00905E34"/>
    <w:rsid w:val="00910031"/>
    <w:rsid w:val="00911944"/>
    <w:rsid w:val="00920F23"/>
    <w:rsid w:val="009260EB"/>
    <w:rsid w:val="00931712"/>
    <w:rsid w:val="00937B07"/>
    <w:rsid w:val="00944A80"/>
    <w:rsid w:val="00955B6D"/>
    <w:rsid w:val="00964690"/>
    <w:rsid w:val="009734EF"/>
    <w:rsid w:val="00981DCF"/>
    <w:rsid w:val="00985304"/>
    <w:rsid w:val="00997AE5"/>
    <w:rsid w:val="009A024A"/>
    <w:rsid w:val="009A0779"/>
    <w:rsid w:val="009A134B"/>
    <w:rsid w:val="009A6E06"/>
    <w:rsid w:val="009B3473"/>
    <w:rsid w:val="009B65C3"/>
    <w:rsid w:val="009C29B6"/>
    <w:rsid w:val="009C2D0D"/>
    <w:rsid w:val="009C6E68"/>
    <w:rsid w:val="009D3A16"/>
    <w:rsid w:val="009E0351"/>
    <w:rsid w:val="009E083C"/>
    <w:rsid w:val="009E210E"/>
    <w:rsid w:val="009E7844"/>
    <w:rsid w:val="009F09E5"/>
    <w:rsid w:val="00A025F0"/>
    <w:rsid w:val="00A14351"/>
    <w:rsid w:val="00A15798"/>
    <w:rsid w:val="00A16259"/>
    <w:rsid w:val="00A22B94"/>
    <w:rsid w:val="00A23903"/>
    <w:rsid w:val="00A32FEB"/>
    <w:rsid w:val="00A33655"/>
    <w:rsid w:val="00A34FED"/>
    <w:rsid w:val="00A41230"/>
    <w:rsid w:val="00A46BD9"/>
    <w:rsid w:val="00A51FE5"/>
    <w:rsid w:val="00A558E9"/>
    <w:rsid w:val="00A631E3"/>
    <w:rsid w:val="00A64AC9"/>
    <w:rsid w:val="00A64E94"/>
    <w:rsid w:val="00A76CA3"/>
    <w:rsid w:val="00A868C3"/>
    <w:rsid w:val="00A87406"/>
    <w:rsid w:val="00A96DCA"/>
    <w:rsid w:val="00AA00FF"/>
    <w:rsid w:val="00AA1481"/>
    <w:rsid w:val="00AB2972"/>
    <w:rsid w:val="00AB298D"/>
    <w:rsid w:val="00AC0360"/>
    <w:rsid w:val="00AD18A5"/>
    <w:rsid w:val="00AD1AF2"/>
    <w:rsid w:val="00AD6025"/>
    <w:rsid w:val="00AD71C8"/>
    <w:rsid w:val="00AE37F3"/>
    <w:rsid w:val="00AF0EAD"/>
    <w:rsid w:val="00AF4496"/>
    <w:rsid w:val="00B04CA2"/>
    <w:rsid w:val="00B06115"/>
    <w:rsid w:val="00B11CE6"/>
    <w:rsid w:val="00B31763"/>
    <w:rsid w:val="00B3364A"/>
    <w:rsid w:val="00B40EAC"/>
    <w:rsid w:val="00B57417"/>
    <w:rsid w:val="00B633D8"/>
    <w:rsid w:val="00B834E8"/>
    <w:rsid w:val="00B94025"/>
    <w:rsid w:val="00BA54CB"/>
    <w:rsid w:val="00BA6755"/>
    <w:rsid w:val="00BB7E19"/>
    <w:rsid w:val="00BC4D94"/>
    <w:rsid w:val="00BC6CCB"/>
    <w:rsid w:val="00BE5A15"/>
    <w:rsid w:val="00BF2721"/>
    <w:rsid w:val="00C02CB6"/>
    <w:rsid w:val="00C13520"/>
    <w:rsid w:val="00C170A2"/>
    <w:rsid w:val="00C242A5"/>
    <w:rsid w:val="00C27B45"/>
    <w:rsid w:val="00C314B8"/>
    <w:rsid w:val="00C33074"/>
    <w:rsid w:val="00C34CCC"/>
    <w:rsid w:val="00C359F5"/>
    <w:rsid w:val="00C35C09"/>
    <w:rsid w:val="00C37E8C"/>
    <w:rsid w:val="00C470FD"/>
    <w:rsid w:val="00C53197"/>
    <w:rsid w:val="00C626CB"/>
    <w:rsid w:val="00C64C4F"/>
    <w:rsid w:val="00C70D4E"/>
    <w:rsid w:val="00C77E2E"/>
    <w:rsid w:val="00C90DE6"/>
    <w:rsid w:val="00CA3ABD"/>
    <w:rsid w:val="00CB2192"/>
    <w:rsid w:val="00CB73FD"/>
    <w:rsid w:val="00CE19A7"/>
    <w:rsid w:val="00CE73BC"/>
    <w:rsid w:val="00D009FE"/>
    <w:rsid w:val="00D01063"/>
    <w:rsid w:val="00D02469"/>
    <w:rsid w:val="00D055BA"/>
    <w:rsid w:val="00D1462E"/>
    <w:rsid w:val="00D2739F"/>
    <w:rsid w:val="00D31B92"/>
    <w:rsid w:val="00D35C94"/>
    <w:rsid w:val="00D449D3"/>
    <w:rsid w:val="00D478AB"/>
    <w:rsid w:val="00D538DD"/>
    <w:rsid w:val="00D64E56"/>
    <w:rsid w:val="00D750C2"/>
    <w:rsid w:val="00D84CE0"/>
    <w:rsid w:val="00D92EAB"/>
    <w:rsid w:val="00D975D9"/>
    <w:rsid w:val="00DA20AE"/>
    <w:rsid w:val="00DA2CC0"/>
    <w:rsid w:val="00DA43A3"/>
    <w:rsid w:val="00DB55BB"/>
    <w:rsid w:val="00DC194D"/>
    <w:rsid w:val="00DC388E"/>
    <w:rsid w:val="00DC6FAD"/>
    <w:rsid w:val="00DD0D35"/>
    <w:rsid w:val="00DD35A7"/>
    <w:rsid w:val="00DF3EAB"/>
    <w:rsid w:val="00DF60FD"/>
    <w:rsid w:val="00DF75D7"/>
    <w:rsid w:val="00E01A8B"/>
    <w:rsid w:val="00E02B51"/>
    <w:rsid w:val="00E06C12"/>
    <w:rsid w:val="00E0769B"/>
    <w:rsid w:val="00E23463"/>
    <w:rsid w:val="00E25339"/>
    <w:rsid w:val="00E30541"/>
    <w:rsid w:val="00E350CD"/>
    <w:rsid w:val="00E35C6B"/>
    <w:rsid w:val="00E36186"/>
    <w:rsid w:val="00E54EE6"/>
    <w:rsid w:val="00E62453"/>
    <w:rsid w:val="00E64316"/>
    <w:rsid w:val="00E661D8"/>
    <w:rsid w:val="00E67B05"/>
    <w:rsid w:val="00E7278E"/>
    <w:rsid w:val="00E730A6"/>
    <w:rsid w:val="00E7512E"/>
    <w:rsid w:val="00E7629D"/>
    <w:rsid w:val="00E76F81"/>
    <w:rsid w:val="00E9184C"/>
    <w:rsid w:val="00EA2D41"/>
    <w:rsid w:val="00EA7EC3"/>
    <w:rsid w:val="00EB4BDA"/>
    <w:rsid w:val="00EB7E7F"/>
    <w:rsid w:val="00EC109D"/>
    <w:rsid w:val="00EC344B"/>
    <w:rsid w:val="00EC67BA"/>
    <w:rsid w:val="00EC6B1D"/>
    <w:rsid w:val="00ED0ADB"/>
    <w:rsid w:val="00ED58C6"/>
    <w:rsid w:val="00ED6A4B"/>
    <w:rsid w:val="00EE2040"/>
    <w:rsid w:val="00EE3423"/>
    <w:rsid w:val="00EE4C11"/>
    <w:rsid w:val="00EE6E78"/>
    <w:rsid w:val="00EE7924"/>
    <w:rsid w:val="00EF7574"/>
    <w:rsid w:val="00F015E4"/>
    <w:rsid w:val="00F076B1"/>
    <w:rsid w:val="00F12DFF"/>
    <w:rsid w:val="00F16FDE"/>
    <w:rsid w:val="00F17DA1"/>
    <w:rsid w:val="00F21151"/>
    <w:rsid w:val="00F22D45"/>
    <w:rsid w:val="00F2446A"/>
    <w:rsid w:val="00F24CD8"/>
    <w:rsid w:val="00F274E4"/>
    <w:rsid w:val="00F3046C"/>
    <w:rsid w:val="00F31FCF"/>
    <w:rsid w:val="00F32905"/>
    <w:rsid w:val="00F36D67"/>
    <w:rsid w:val="00F406DF"/>
    <w:rsid w:val="00F41E12"/>
    <w:rsid w:val="00F51F80"/>
    <w:rsid w:val="00F53081"/>
    <w:rsid w:val="00F60B35"/>
    <w:rsid w:val="00F800CF"/>
    <w:rsid w:val="00F948EC"/>
    <w:rsid w:val="00FA32C9"/>
    <w:rsid w:val="00FC725B"/>
    <w:rsid w:val="00FD0E7A"/>
    <w:rsid w:val="00FD53D0"/>
    <w:rsid w:val="00FD5AC4"/>
    <w:rsid w:val="00FE1A6B"/>
    <w:rsid w:val="00FE60BF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99D637-9C38-4247-9AD4-B2785408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717"/>
    <w:rPr>
      <w:sz w:val="24"/>
      <w:szCs w:val="24"/>
    </w:rPr>
  </w:style>
  <w:style w:type="paragraph" w:styleId="10">
    <w:name w:val="heading 1"/>
    <w:basedOn w:val="a2"/>
    <w:next w:val="a2"/>
    <w:link w:val="11"/>
    <w:uiPriority w:val="99"/>
    <w:qFormat/>
    <w:rsid w:val="00B11CE6"/>
    <w:pPr>
      <w:keepNext/>
      <w:widowControl w:val="0"/>
      <w:autoSpaceDE w:val="0"/>
      <w:autoSpaceDN w:val="0"/>
      <w:adjustRightInd w:val="0"/>
      <w:spacing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B11CE6"/>
    <w:pPr>
      <w:keepNext/>
      <w:widowControl w:val="0"/>
      <w:autoSpaceDE w:val="0"/>
      <w:autoSpaceDN w:val="0"/>
      <w:adjustRightInd w:val="0"/>
      <w:spacing w:before="240" w:after="12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A33655"/>
    <w:pPr>
      <w:keepNext/>
      <w:widowControl w:val="0"/>
      <w:autoSpaceDE w:val="0"/>
      <w:autoSpaceDN w:val="0"/>
      <w:adjustRightInd w:val="0"/>
      <w:spacing w:before="240" w:after="120"/>
      <w:jc w:val="center"/>
      <w:outlineLvl w:val="2"/>
    </w:pPr>
    <w:rPr>
      <w:b/>
      <w:i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AD18A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i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AD18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1177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F0F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EF0F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sid w:val="00EF0F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sid w:val="00EF0F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sid w:val="00EF0F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EF0F37"/>
    <w:rPr>
      <w:rFonts w:asciiTheme="minorHAnsi" w:eastAsiaTheme="minorEastAsia" w:hAnsiTheme="minorHAnsi" w:cstheme="minorBidi"/>
      <w:b/>
      <w:bCs/>
    </w:rPr>
  </w:style>
  <w:style w:type="paragraph" w:customStyle="1" w:styleId="51">
    <w:name w:val="Обычный_5"/>
    <w:basedOn w:val="a2"/>
    <w:next w:val="a2"/>
    <w:uiPriority w:val="99"/>
    <w:rsid w:val="003702CF"/>
    <w:pPr>
      <w:spacing w:line="360" w:lineRule="auto"/>
      <w:jc w:val="center"/>
    </w:pPr>
    <w:rPr>
      <w:b/>
    </w:rPr>
  </w:style>
  <w:style w:type="paragraph" w:customStyle="1" w:styleId="52">
    <w:name w:val="обычный_5"/>
    <w:basedOn w:val="a2"/>
    <w:next w:val="a2"/>
    <w:uiPriority w:val="99"/>
    <w:rsid w:val="003702CF"/>
    <w:pPr>
      <w:spacing w:line="360" w:lineRule="auto"/>
      <w:jc w:val="center"/>
    </w:pPr>
    <w:rPr>
      <w:b/>
    </w:rPr>
  </w:style>
  <w:style w:type="paragraph" w:customStyle="1" w:styleId="12">
    <w:name w:val="обычный_1"/>
    <w:basedOn w:val="a2"/>
    <w:next w:val="a2"/>
    <w:uiPriority w:val="99"/>
    <w:rsid w:val="0003646A"/>
    <w:pPr>
      <w:spacing w:after="120" w:line="360" w:lineRule="auto"/>
      <w:jc w:val="both"/>
    </w:pPr>
    <w:rPr>
      <w:b/>
      <w:sz w:val="28"/>
    </w:rPr>
  </w:style>
  <w:style w:type="table" w:customStyle="1" w:styleId="a6">
    <w:name w:val="Таблица_УМК"/>
    <w:basedOn w:val="13"/>
    <w:uiPriority w:val="99"/>
    <w:rsid w:val="00A46BD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imple 1"/>
    <w:basedOn w:val="a4"/>
    <w:uiPriority w:val="99"/>
    <w:rsid w:val="00A46BD9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7">
    <w:name w:val="Отчет_текст"/>
    <w:basedOn w:val="a2"/>
    <w:uiPriority w:val="99"/>
    <w:rsid w:val="00A64AC9"/>
    <w:pPr>
      <w:spacing w:line="360" w:lineRule="auto"/>
      <w:ind w:firstLine="709"/>
    </w:pPr>
  </w:style>
  <w:style w:type="paragraph" w:customStyle="1" w:styleId="MMTitle">
    <w:name w:val="MM Title"/>
    <w:basedOn w:val="a8"/>
    <w:uiPriority w:val="99"/>
    <w:rsid w:val="00AC0360"/>
  </w:style>
  <w:style w:type="paragraph" w:styleId="a8">
    <w:name w:val="Title"/>
    <w:basedOn w:val="a2"/>
    <w:link w:val="a9"/>
    <w:uiPriority w:val="99"/>
    <w:qFormat/>
    <w:rsid w:val="00AC03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3"/>
    <w:link w:val="a8"/>
    <w:uiPriority w:val="10"/>
    <w:rsid w:val="00EF0F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MMTopic1">
    <w:name w:val="MM Topic 1"/>
    <w:basedOn w:val="10"/>
    <w:uiPriority w:val="99"/>
    <w:rsid w:val="00AC0360"/>
    <w:pPr>
      <w:numPr>
        <w:numId w:val="1"/>
      </w:numPr>
    </w:pPr>
  </w:style>
  <w:style w:type="paragraph" w:customStyle="1" w:styleId="aa">
    <w:name w:val="обычный_список"/>
    <w:basedOn w:val="a2"/>
    <w:uiPriority w:val="99"/>
    <w:rsid w:val="00192229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customStyle="1" w:styleId="512">
    <w:name w:val="Стиль Заголовок 5 + 12 пт не полужирный не курсив"/>
    <w:basedOn w:val="5"/>
    <w:uiPriority w:val="99"/>
    <w:rsid w:val="00AD18A5"/>
    <w:pPr>
      <w:widowControl w:val="0"/>
      <w:autoSpaceDE w:val="0"/>
      <w:autoSpaceDN w:val="0"/>
      <w:adjustRightInd w:val="0"/>
    </w:pPr>
    <w:rPr>
      <w:bCs w:val="0"/>
      <w:i w:val="0"/>
      <w:iCs w:val="0"/>
      <w:sz w:val="24"/>
    </w:rPr>
  </w:style>
  <w:style w:type="paragraph" w:customStyle="1" w:styleId="120">
    <w:name w:val="Стиль Обычный_список + 12 пт"/>
    <w:basedOn w:val="aa"/>
    <w:uiPriority w:val="99"/>
    <w:rsid w:val="00AD18A5"/>
  </w:style>
  <w:style w:type="paragraph" w:customStyle="1" w:styleId="ab">
    <w:name w:val="Обычный_список"/>
    <w:basedOn w:val="aa"/>
    <w:uiPriority w:val="99"/>
    <w:rsid w:val="00AD18A5"/>
  </w:style>
  <w:style w:type="paragraph" w:customStyle="1" w:styleId="ac">
    <w:name w:val="обычный_табл"/>
    <w:basedOn w:val="a2"/>
    <w:next w:val="a2"/>
    <w:uiPriority w:val="99"/>
    <w:rsid w:val="00DF60FD"/>
    <w:pPr>
      <w:keepNext/>
    </w:pPr>
    <w:rPr>
      <w:rFonts w:cs="Times-Roman"/>
      <w:iCs/>
      <w:sz w:val="22"/>
      <w:szCs w:val="20"/>
    </w:rPr>
  </w:style>
  <w:style w:type="table" w:customStyle="1" w:styleId="ad">
    <w:name w:val="УМК_табл"/>
    <w:uiPriority w:val="99"/>
    <w:rsid w:val="008B6816"/>
    <w:rPr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_табл_мелкий"/>
    <w:basedOn w:val="ac"/>
    <w:uiPriority w:val="99"/>
    <w:rsid w:val="00014EB0"/>
    <w:rPr>
      <w:sz w:val="20"/>
    </w:rPr>
  </w:style>
  <w:style w:type="paragraph" w:customStyle="1" w:styleId="33">
    <w:name w:val="Стиль обычный_табл + Перед:  3 пт После:  3 пт"/>
    <w:basedOn w:val="ac"/>
    <w:next w:val="ac"/>
    <w:uiPriority w:val="99"/>
    <w:rsid w:val="00192229"/>
    <w:pPr>
      <w:spacing w:before="60" w:after="60"/>
    </w:pPr>
    <w:rPr>
      <w:rFonts w:cs="Times New Roman"/>
      <w:iCs w:val="0"/>
    </w:rPr>
  </w:style>
  <w:style w:type="paragraph" w:customStyle="1" w:styleId="af">
    <w:name w:val="УМК_текст"/>
    <w:uiPriority w:val="99"/>
    <w:rsid w:val="00192229"/>
    <w:pPr>
      <w:spacing w:line="360" w:lineRule="auto"/>
      <w:ind w:firstLine="851"/>
      <w:jc w:val="both"/>
    </w:pPr>
    <w:rPr>
      <w:sz w:val="24"/>
      <w:szCs w:val="24"/>
    </w:rPr>
  </w:style>
  <w:style w:type="paragraph" w:customStyle="1" w:styleId="af0">
    <w:name w:val="УМК_загол_табл"/>
    <w:basedOn w:val="af"/>
    <w:next w:val="af"/>
    <w:uiPriority w:val="99"/>
    <w:rsid w:val="00192229"/>
    <w:pPr>
      <w:ind w:firstLine="0"/>
      <w:jc w:val="center"/>
    </w:pPr>
    <w:rPr>
      <w:rFonts w:cs="Arial,Bold"/>
      <w:bCs/>
      <w:szCs w:val="20"/>
    </w:rPr>
  </w:style>
  <w:style w:type="paragraph" w:customStyle="1" w:styleId="1">
    <w:name w:val="УМК_список_1"/>
    <w:basedOn w:val="af"/>
    <w:uiPriority w:val="99"/>
    <w:rsid w:val="00192229"/>
    <w:pPr>
      <w:widowControl w:val="0"/>
      <w:numPr>
        <w:numId w:val="2"/>
      </w:numPr>
      <w:autoSpaceDE w:val="0"/>
      <w:autoSpaceDN w:val="0"/>
      <w:adjustRightInd w:val="0"/>
      <w:ind w:firstLine="0"/>
    </w:pPr>
    <w:rPr>
      <w:szCs w:val="20"/>
    </w:rPr>
  </w:style>
  <w:style w:type="paragraph" w:customStyle="1" w:styleId="100">
    <w:name w:val="УМК_табл_10"/>
    <w:basedOn w:val="af"/>
    <w:uiPriority w:val="99"/>
    <w:rsid w:val="00192229"/>
    <w:pPr>
      <w:keepNext/>
      <w:spacing w:line="240" w:lineRule="auto"/>
      <w:ind w:firstLine="0"/>
      <w:jc w:val="left"/>
    </w:pPr>
    <w:rPr>
      <w:rFonts w:cs="Times-Roman"/>
      <w:iCs/>
      <w:sz w:val="22"/>
      <w:szCs w:val="20"/>
    </w:rPr>
  </w:style>
  <w:style w:type="paragraph" w:customStyle="1" w:styleId="14">
    <w:name w:val="УМК_1"/>
    <w:basedOn w:val="af"/>
    <w:next w:val="af"/>
    <w:uiPriority w:val="99"/>
    <w:rsid w:val="00192229"/>
    <w:pPr>
      <w:spacing w:after="120"/>
      <w:ind w:firstLine="0"/>
      <w:jc w:val="left"/>
    </w:pPr>
    <w:rPr>
      <w:b/>
      <w:sz w:val="28"/>
    </w:rPr>
  </w:style>
  <w:style w:type="paragraph" w:customStyle="1" w:styleId="21">
    <w:name w:val="УМК_2"/>
    <w:next w:val="af"/>
    <w:uiPriority w:val="99"/>
    <w:rsid w:val="00C77E2E"/>
    <w:pPr>
      <w:spacing w:before="240" w:after="120" w:line="360" w:lineRule="auto"/>
      <w:ind w:firstLine="851"/>
    </w:pPr>
    <w:rPr>
      <w:rFonts w:eastAsia="MS Mincho"/>
      <w:b/>
      <w:sz w:val="24"/>
      <w:szCs w:val="24"/>
      <w:lang w:eastAsia="ja-JP"/>
    </w:rPr>
  </w:style>
  <w:style w:type="paragraph" w:customStyle="1" w:styleId="31">
    <w:name w:val="УМК_3"/>
    <w:uiPriority w:val="99"/>
    <w:rsid w:val="00C77E2E"/>
    <w:pPr>
      <w:spacing w:before="240" w:after="120" w:line="360" w:lineRule="auto"/>
      <w:ind w:firstLine="851"/>
    </w:pPr>
    <w:rPr>
      <w:bCs/>
      <w:i/>
      <w:sz w:val="24"/>
      <w:szCs w:val="24"/>
    </w:rPr>
  </w:style>
  <w:style w:type="paragraph" w:customStyle="1" w:styleId="af1">
    <w:name w:val="т_текст"/>
    <w:uiPriority w:val="99"/>
    <w:rsid w:val="00DF3EAB"/>
    <w:pPr>
      <w:ind w:firstLine="851"/>
      <w:jc w:val="both"/>
    </w:pPr>
    <w:rPr>
      <w:sz w:val="24"/>
      <w:szCs w:val="24"/>
    </w:rPr>
  </w:style>
  <w:style w:type="paragraph" w:customStyle="1" w:styleId="af2">
    <w:name w:val="т_заголовок"/>
    <w:next w:val="af1"/>
    <w:uiPriority w:val="99"/>
    <w:rsid w:val="00B11CE6"/>
    <w:pPr>
      <w:spacing w:before="120" w:after="120"/>
      <w:jc w:val="center"/>
    </w:pPr>
    <w:rPr>
      <w:b/>
      <w:sz w:val="24"/>
      <w:szCs w:val="24"/>
    </w:rPr>
  </w:style>
  <w:style w:type="paragraph" w:customStyle="1" w:styleId="af3">
    <w:name w:val="т_выделение"/>
    <w:next w:val="af1"/>
    <w:uiPriority w:val="99"/>
    <w:rsid w:val="00B11CE6"/>
    <w:rPr>
      <w:b/>
      <w:sz w:val="24"/>
      <w:szCs w:val="24"/>
    </w:rPr>
  </w:style>
  <w:style w:type="paragraph" w:customStyle="1" w:styleId="a1">
    <w:name w:val="т_список"/>
    <w:uiPriority w:val="99"/>
    <w:rsid w:val="00665843"/>
    <w:pPr>
      <w:numPr>
        <w:numId w:val="4"/>
      </w:numPr>
      <w:jc w:val="both"/>
    </w:pPr>
    <w:rPr>
      <w:sz w:val="24"/>
      <w:szCs w:val="24"/>
    </w:rPr>
  </w:style>
  <w:style w:type="paragraph" w:customStyle="1" w:styleId="af4">
    <w:name w:val="т_коммент"/>
    <w:next w:val="af1"/>
    <w:uiPriority w:val="99"/>
    <w:rsid w:val="00B11CE6"/>
    <w:rPr>
      <w:b/>
      <w:sz w:val="24"/>
      <w:szCs w:val="24"/>
      <w:u w:val="single"/>
    </w:rPr>
  </w:style>
  <w:style w:type="paragraph" w:customStyle="1" w:styleId="af5">
    <w:name w:val="УМК_аннотация"/>
    <w:next w:val="af"/>
    <w:uiPriority w:val="99"/>
    <w:rsid w:val="00C77E2E"/>
    <w:pPr>
      <w:spacing w:before="120" w:after="120" w:line="360" w:lineRule="auto"/>
      <w:ind w:firstLine="851"/>
    </w:pPr>
    <w:rPr>
      <w:rFonts w:eastAsia="MS Mincho"/>
      <w:b/>
      <w:sz w:val="24"/>
      <w:szCs w:val="28"/>
      <w:lang w:eastAsia="ja-JP"/>
    </w:rPr>
  </w:style>
  <w:style w:type="paragraph" w:customStyle="1" w:styleId="af6">
    <w:name w:val="УМК_список_номер"/>
    <w:uiPriority w:val="99"/>
    <w:rsid w:val="00C77E2E"/>
    <w:pPr>
      <w:spacing w:line="360" w:lineRule="auto"/>
      <w:jc w:val="both"/>
    </w:pPr>
    <w:rPr>
      <w:rFonts w:eastAsia="MS Mincho"/>
      <w:sz w:val="24"/>
      <w:szCs w:val="24"/>
      <w:lang w:eastAsia="ja-JP"/>
    </w:rPr>
  </w:style>
  <w:style w:type="paragraph" w:customStyle="1" w:styleId="a">
    <w:name w:val="УМК_список"/>
    <w:uiPriority w:val="99"/>
    <w:rsid w:val="00C77E2E"/>
    <w:pPr>
      <w:numPr>
        <w:numId w:val="3"/>
      </w:numPr>
      <w:spacing w:line="360" w:lineRule="auto"/>
      <w:jc w:val="both"/>
    </w:pPr>
    <w:rPr>
      <w:rFonts w:eastAsia="MS Mincho"/>
      <w:sz w:val="24"/>
      <w:szCs w:val="24"/>
      <w:lang w:eastAsia="ja-JP"/>
    </w:rPr>
  </w:style>
  <w:style w:type="paragraph" w:customStyle="1" w:styleId="af7">
    <w:name w:val="УМК_рисунок_табл"/>
    <w:next w:val="af"/>
    <w:uiPriority w:val="99"/>
    <w:rsid w:val="00C77E2E"/>
    <w:pPr>
      <w:jc w:val="center"/>
    </w:pPr>
    <w:rPr>
      <w:rFonts w:eastAsia="MS Mincho"/>
      <w:sz w:val="24"/>
      <w:szCs w:val="24"/>
      <w:lang w:eastAsia="ja-JP"/>
    </w:rPr>
  </w:style>
  <w:style w:type="paragraph" w:customStyle="1" w:styleId="-">
    <w:name w:val="т-список"/>
    <w:uiPriority w:val="99"/>
    <w:rsid w:val="00C90DE6"/>
    <w:pPr>
      <w:numPr>
        <w:numId w:val="5"/>
      </w:numPr>
    </w:pPr>
    <w:rPr>
      <w:sz w:val="24"/>
      <w:szCs w:val="24"/>
    </w:rPr>
  </w:style>
  <w:style w:type="paragraph" w:customStyle="1" w:styleId="22">
    <w:name w:val="Обычный_2"/>
    <w:basedOn w:val="a2"/>
    <w:next w:val="a2"/>
    <w:uiPriority w:val="99"/>
    <w:rsid w:val="00DA43A3"/>
    <w:pPr>
      <w:widowControl w:val="0"/>
      <w:shd w:val="clear" w:color="auto" w:fill="FFFFFF"/>
      <w:autoSpaceDE w:val="0"/>
      <w:autoSpaceDN w:val="0"/>
      <w:adjustRightInd w:val="0"/>
      <w:spacing w:before="240" w:after="120"/>
      <w:ind w:firstLine="851"/>
      <w:jc w:val="both"/>
      <w:outlineLvl w:val="1"/>
    </w:pPr>
    <w:rPr>
      <w:rFonts w:cs="Courier New"/>
      <w:b/>
      <w:i/>
      <w:color w:val="000000"/>
      <w:szCs w:val="22"/>
    </w:rPr>
  </w:style>
  <w:style w:type="paragraph" w:customStyle="1" w:styleId="15">
    <w:name w:val="Обычный_1"/>
    <w:basedOn w:val="a2"/>
    <w:next w:val="a2"/>
    <w:uiPriority w:val="99"/>
    <w:rsid w:val="00DA43A3"/>
    <w:pPr>
      <w:widowControl w:val="0"/>
      <w:autoSpaceDE w:val="0"/>
      <w:autoSpaceDN w:val="0"/>
      <w:adjustRightInd w:val="0"/>
      <w:spacing w:after="120"/>
      <w:jc w:val="both"/>
      <w:outlineLvl w:val="0"/>
    </w:pPr>
    <w:rPr>
      <w:b/>
      <w:szCs w:val="20"/>
    </w:rPr>
  </w:style>
  <w:style w:type="paragraph" w:styleId="23">
    <w:name w:val="Body Text Indent 2"/>
    <w:basedOn w:val="a2"/>
    <w:link w:val="24"/>
    <w:uiPriority w:val="99"/>
    <w:rsid w:val="00117717"/>
    <w:pPr>
      <w:spacing w:line="360" w:lineRule="auto"/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3"/>
    <w:link w:val="23"/>
    <w:uiPriority w:val="99"/>
    <w:semiHidden/>
    <w:rsid w:val="00EF0F37"/>
    <w:rPr>
      <w:sz w:val="24"/>
      <w:szCs w:val="24"/>
    </w:rPr>
  </w:style>
  <w:style w:type="paragraph" w:customStyle="1" w:styleId="af8">
    <w:name w:val="Обычн для табл"/>
    <w:basedOn w:val="a2"/>
    <w:uiPriority w:val="99"/>
    <w:rsid w:val="00117717"/>
    <w:pPr>
      <w:widowControl w:val="0"/>
      <w:jc w:val="both"/>
    </w:pPr>
    <w:rPr>
      <w:sz w:val="26"/>
      <w:szCs w:val="20"/>
      <w:lang w:eastAsia="en-US"/>
    </w:rPr>
  </w:style>
  <w:style w:type="paragraph" w:customStyle="1" w:styleId="FR1">
    <w:name w:val="FR1"/>
    <w:uiPriority w:val="99"/>
    <w:rsid w:val="00117717"/>
    <w:pPr>
      <w:widowControl w:val="0"/>
      <w:spacing w:before="480"/>
      <w:ind w:left="1680" w:right="200"/>
      <w:jc w:val="center"/>
    </w:pPr>
    <w:rPr>
      <w:b/>
      <w:sz w:val="40"/>
      <w:szCs w:val="20"/>
    </w:rPr>
  </w:style>
  <w:style w:type="paragraph" w:customStyle="1" w:styleId="FR3">
    <w:name w:val="FR3"/>
    <w:uiPriority w:val="99"/>
    <w:rsid w:val="00117717"/>
    <w:pPr>
      <w:widowControl w:val="0"/>
    </w:pPr>
    <w:rPr>
      <w:rFonts w:ascii="Arial" w:hAnsi="Arial"/>
      <w:b/>
      <w:sz w:val="24"/>
      <w:szCs w:val="20"/>
    </w:rPr>
  </w:style>
  <w:style w:type="paragraph" w:styleId="af9">
    <w:name w:val="Body Text"/>
    <w:basedOn w:val="a2"/>
    <w:link w:val="afa"/>
    <w:uiPriority w:val="99"/>
    <w:rsid w:val="00117717"/>
    <w:pPr>
      <w:spacing w:after="120"/>
    </w:pPr>
  </w:style>
  <w:style w:type="character" w:customStyle="1" w:styleId="afa">
    <w:name w:val="Основной текст Знак"/>
    <w:basedOn w:val="a3"/>
    <w:link w:val="af9"/>
    <w:uiPriority w:val="99"/>
    <w:semiHidden/>
    <w:rsid w:val="00EF0F37"/>
    <w:rPr>
      <w:sz w:val="24"/>
      <w:szCs w:val="24"/>
    </w:rPr>
  </w:style>
  <w:style w:type="paragraph" w:styleId="25">
    <w:name w:val="Body Text 2"/>
    <w:basedOn w:val="a2"/>
    <w:link w:val="26"/>
    <w:uiPriority w:val="99"/>
    <w:rsid w:val="00117717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EF0F37"/>
    <w:rPr>
      <w:sz w:val="24"/>
      <w:szCs w:val="24"/>
    </w:rPr>
  </w:style>
  <w:style w:type="paragraph" w:styleId="32">
    <w:name w:val="Body Text 3"/>
    <w:basedOn w:val="a2"/>
    <w:link w:val="34"/>
    <w:uiPriority w:val="99"/>
    <w:rsid w:val="0011771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2"/>
    <w:uiPriority w:val="99"/>
    <w:semiHidden/>
    <w:rsid w:val="00EF0F37"/>
    <w:rPr>
      <w:sz w:val="16"/>
      <w:szCs w:val="16"/>
    </w:rPr>
  </w:style>
  <w:style w:type="paragraph" w:customStyle="1" w:styleId="16">
    <w:name w:val="Обычный1"/>
    <w:uiPriority w:val="99"/>
    <w:rsid w:val="00117717"/>
    <w:pPr>
      <w:widowControl w:val="0"/>
    </w:pPr>
    <w:rPr>
      <w:sz w:val="20"/>
      <w:szCs w:val="20"/>
    </w:rPr>
  </w:style>
  <w:style w:type="character" w:styleId="afb">
    <w:name w:val="Hyperlink"/>
    <w:basedOn w:val="a3"/>
    <w:uiPriority w:val="99"/>
    <w:rsid w:val="00117717"/>
    <w:rPr>
      <w:rFonts w:cs="Times New Roman"/>
      <w:color w:val="000000"/>
      <w:u w:val="single"/>
    </w:rPr>
  </w:style>
  <w:style w:type="paragraph" w:styleId="17">
    <w:name w:val="toc 1"/>
    <w:basedOn w:val="a2"/>
    <w:next w:val="a2"/>
    <w:autoRedefine/>
    <w:uiPriority w:val="99"/>
    <w:semiHidden/>
    <w:rsid w:val="0011771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27">
    <w:name w:val="toc 2"/>
    <w:basedOn w:val="a2"/>
    <w:next w:val="a2"/>
    <w:autoRedefine/>
    <w:uiPriority w:val="99"/>
    <w:semiHidden/>
    <w:rsid w:val="00117717"/>
    <w:rPr>
      <w:b/>
      <w:bCs/>
      <w:smallCaps/>
      <w:sz w:val="22"/>
      <w:szCs w:val="22"/>
    </w:rPr>
  </w:style>
  <w:style w:type="paragraph" w:styleId="35">
    <w:name w:val="toc 3"/>
    <w:basedOn w:val="a2"/>
    <w:next w:val="a2"/>
    <w:autoRedefine/>
    <w:uiPriority w:val="99"/>
    <w:semiHidden/>
    <w:rsid w:val="00117717"/>
    <w:rPr>
      <w:smallCaps/>
      <w:sz w:val="22"/>
      <w:szCs w:val="22"/>
    </w:rPr>
  </w:style>
  <w:style w:type="paragraph" w:styleId="41">
    <w:name w:val="toc 4"/>
    <w:basedOn w:val="a2"/>
    <w:next w:val="a2"/>
    <w:autoRedefine/>
    <w:uiPriority w:val="99"/>
    <w:semiHidden/>
    <w:rsid w:val="00117717"/>
    <w:rPr>
      <w:sz w:val="22"/>
      <w:szCs w:val="22"/>
    </w:rPr>
  </w:style>
  <w:style w:type="paragraph" w:styleId="53">
    <w:name w:val="toc 5"/>
    <w:basedOn w:val="a2"/>
    <w:next w:val="a2"/>
    <w:autoRedefine/>
    <w:uiPriority w:val="99"/>
    <w:semiHidden/>
    <w:rsid w:val="00117717"/>
    <w:rPr>
      <w:sz w:val="22"/>
      <w:szCs w:val="22"/>
    </w:rPr>
  </w:style>
  <w:style w:type="paragraph" w:styleId="61">
    <w:name w:val="toc 6"/>
    <w:basedOn w:val="a2"/>
    <w:next w:val="a2"/>
    <w:autoRedefine/>
    <w:uiPriority w:val="99"/>
    <w:semiHidden/>
    <w:rsid w:val="00117717"/>
    <w:rPr>
      <w:sz w:val="22"/>
      <w:szCs w:val="22"/>
    </w:rPr>
  </w:style>
  <w:style w:type="paragraph" w:styleId="7">
    <w:name w:val="toc 7"/>
    <w:basedOn w:val="a2"/>
    <w:next w:val="a2"/>
    <w:autoRedefine/>
    <w:uiPriority w:val="99"/>
    <w:semiHidden/>
    <w:rsid w:val="00117717"/>
    <w:rPr>
      <w:sz w:val="22"/>
      <w:szCs w:val="22"/>
    </w:rPr>
  </w:style>
  <w:style w:type="paragraph" w:styleId="8">
    <w:name w:val="toc 8"/>
    <w:basedOn w:val="a2"/>
    <w:next w:val="a2"/>
    <w:autoRedefine/>
    <w:uiPriority w:val="99"/>
    <w:semiHidden/>
    <w:rsid w:val="00117717"/>
    <w:rPr>
      <w:sz w:val="22"/>
      <w:szCs w:val="22"/>
    </w:rPr>
  </w:style>
  <w:style w:type="paragraph" w:styleId="9">
    <w:name w:val="toc 9"/>
    <w:basedOn w:val="a2"/>
    <w:next w:val="a2"/>
    <w:autoRedefine/>
    <w:uiPriority w:val="99"/>
    <w:semiHidden/>
    <w:rsid w:val="00117717"/>
    <w:rPr>
      <w:sz w:val="22"/>
      <w:szCs w:val="22"/>
    </w:rPr>
  </w:style>
  <w:style w:type="paragraph" w:customStyle="1" w:styleId="140">
    <w:name w:val="Обычный с отст14"/>
    <w:basedOn w:val="a2"/>
    <w:uiPriority w:val="99"/>
    <w:rsid w:val="00117717"/>
    <w:pPr>
      <w:widowControl w:val="0"/>
      <w:spacing w:after="60" w:line="336" w:lineRule="auto"/>
      <w:ind w:firstLine="720"/>
      <w:jc w:val="both"/>
    </w:pPr>
    <w:rPr>
      <w:sz w:val="28"/>
      <w:szCs w:val="20"/>
      <w:lang w:eastAsia="en-US"/>
    </w:rPr>
  </w:style>
  <w:style w:type="character" w:customStyle="1" w:styleId="Plain">
    <w:name w:val="Plain"/>
    <w:uiPriority w:val="99"/>
    <w:rsid w:val="00117717"/>
  </w:style>
  <w:style w:type="paragraph" w:customStyle="1" w:styleId="afc">
    <w:name w:val="_Обычный"/>
    <w:basedOn w:val="a2"/>
    <w:uiPriority w:val="99"/>
    <w:rsid w:val="00117717"/>
    <w:pPr>
      <w:spacing w:before="120" w:after="120" w:line="360" w:lineRule="auto"/>
      <w:jc w:val="both"/>
    </w:pPr>
    <w:rPr>
      <w:rFonts w:ascii="Arial" w:hAnsi="Arial" w:cs="Arial"/>
    </w:rPr>
  </w:style>
  <w:style w:type="character" w:customStyle="1" w:styleId="Bold2">
    <w:name w:val="Bold2"/>
    <w:basedOn w:val="Plain"/>
    <w:uiPriority w:val="99"/>
    <w:rsid w:val="00117717"/>
    <w:rPr>
      <w:rFonts w:cs="Times New Roman"/>
      <w:b/>
    </w:rPr>
  </w:style>
  <w:style w:type="paragraph" w:customStyle="1" w:styleId="Celljustify">
    <w:name w:val="Cell justify"/>
    <w:basedOn w:val="a2"/>
    <w:uiPriority w:val="99"/>
    <w:rsid w:val="00117717"/>
    <w:pPr>
      <w:widowControl w:val="0"/>
      <w:spacing w:after="120" w:line="360" w:lineRule="atLeast"/>
      <w:ind w:left="57" w:right="57"/>
      <w:jc w:val="both"/>
    </w:pPr>
    <w:rPr>
      <w:szCs w:val="20"/>
    </w:rPr>
  </w:style>
  <w:style w:type="table" w:styleId="afd">
    <w:name w:val="Table Grid"/>
    <w:basedOn w:val="a4"/>
    <w:uiPriority w:val="99"/>
    <w:rsid w:val="001177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2"/>
    <w:link w:val="aff"/>
    <w:uiPriority w:val="99"/>
    <w:rsid w:val="005E4BF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EF0F37"/>
    <w:rPr>
      <w:sz w:val="24"/>
      <w:szCs w:val="24"/>
    </w:rPr>
  </w:style>
  <w:style w:type="paragraph" w:customStyle="1" w:styleId="Default">
    <w:name w:val="Default"/>
    <w:uiPriority w:val="99"/>
    <w:rsid w:val="00EE34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обычный_УМК"/>
    <w:basedOn w:val="a2"/>
    <w:link w:val="aff1"/>
    <w:uiPriority w:val="99"/>
    <w:rsid w:val="00911944"/>
    <w:pPr>
      <w:spacing w:line="360" w:lineRule="auto"/>
      <w:ind w:firstLine="851"/>
      <w:jc w:val="both"/>
    </w:pPr>
  </w:style>
  <w:style w:type="character" w:customStyle="1" w:styleId="aff1">
    <w:name w:val="обычный_УМК Знак"/>
    <w:basedOn w:val="a3"/>
    <w:link w:val="aff0"/>
    <w:uiPriority w:val="99"/>
    <w:locked/>
    <w:rsid w:val="00911944"/>
    <w:rPr>
      <w:rFonts w:cs="Times New Roman"/>
      <w:sz w:val="24"/>
      <w:szCs w:val="24"/>
      <w:lang w:val="ru-RU" w:eastAsia="ru-RU" w:bidi="ar-SA"/>
    </w:rPr>
  </w:style>
  <w:style w:type="paragraph" w:styleId="aff2">
    <w:name w:val="footer"/>
    <w:basedOn w:val="a2"/>
    <w:link w:val="aff3"/>
    <w:uiPriority w:val="99"/>
    <w:rsid w:val="0086083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3"/>
    <w:link w:val="aff2"/>
    <w:uiPriority w:val="99"/>
    <w:semiHidden/>
    <w:rsid w:val="00EF0F37"/>
    <w:rPr>
      <w:sz w:val="24"/>
      <w:szCs w:val="24"/>
    </w:rPr>
  </w:style>
  <w:style w:type="character" w:styleId="aff4">
    <w:name w:val="page number"/>
    <w:basedOn w:val="a3"/>
    <w:uiPriority w:val="99"/>
    <w:rsid w:val="0086083B"/>
    <w:rPr>
      <w:rFonts w:cs="Times New Roman"/>
    </w:rPr>
  </w:style>
  <w:style w:type="paragraph" w:styleId="36">
    <w:name w:val="Body Text Indent 3"/>
    <w:basedOn w:val="a2"/>
    <w:link w:val="37"/>
    <w:uiPriority w:val="99"/>
    <w:rsid w:val="00B834E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EF0F37"/>
    <w:rPr>
      <w:sz w:val="16"/>
      <w:szCs w:val="16"/>
    </w:rPr>
  </w:style>
  <w:style w:type="paragraph" w:styleId="aff5">
    <w:name w:val="Block Text"/>
    <w:basedOn w:val="a2"/>
    <w:uiPriority w:val="99"/>
    <w:rsid w:val="00EA7EC3"/>
    <w:pPr>
      <w:shd w:val="clear" w:color="auto" w:fill="FFFFFF"/>
      <w:tabs>
        <w:tab w:val="left" w:pos="4111"/>
      </w:tabs>
      <w:spacing w:line="391" w:lineRule="exact"/>
      <w:ind w:left="526" w:right="6115" w:firstLine="806"/>
    </w:pPr>
    <w:rPr>
      <w:color w:val="000000"/>
      <w:spacing w:val="-4"/>
    </w:rPr>
  </w:style>
  <w:style w:type="paragraph" w:customStyle="1" w:styleId="aff6">
    <w:name w:val="список с точками"/>
    <w:basedOn w:val="a2"/>
    <w:uiPriority w:val="99"/>
    <w:rsid w:val="007C6965"/>
    <w:pPr>
      <w:tabs>
        <w:tab w:val="num" w:pos="567"/>
      </w:tabs>
      <w:spacing w:line="312" w:lineRule="auto"/>
      <w:jc w:val="both"/>
    </w:pPr>
  </w:style>
  <w:style w:type="paragraph" w:styleId="a0">
    <w:name w:val="Normal (Web)"/>
    <w:basedOn w:val="a2"/>
    <w:uiPriority w:val="99"/>
    <w:rsid w:val="007C6965"/>
    <w:pPr>
      <w:numPr>
        <w:numId w:val="6"/>
      </w:numPr>
      <w:spacing w:before="100" w:beforeAutospacing="1" w:after="100" w:afterAutospacing="1"/>
    </w:pPr>
  </w:style>
  <w:style w:type="paragraph" w:styleId="aff7">
    <w:name w:val="footnote text"/>
    <w:basedOn w:val="a2"/>
    <w:link w:val="aff8"/>
    <w:uiPriority w:val="99"/>
    <w:rsid w:val="00B31763"/>
    <w:rPr>
      <w:sz w:val="20"/>
      <w:szCs w:val="20"/>
    </w:rPr>
  </w:style>
  <w:style w:type="character" w:customStyle="1" w:styleId="aff8">
    <w:name w:val="Текст сноски Знак"/>
    <w:basedOn w:val="a3"/>
    <w:link w:val="aff7"/>
    <w:uiPriority w:val="99"/>
    <w:locked/>
    <w:rsid w:val="00B31763"/>
    <w:rPr>
      <w:rFonts w:cs="Times New Roman"/>
    </w:rPr>
  </w:style>
  <w:style w:type="character" w:styleId="aff9">
    <w:name w:val="footnote reference"/>
    <w:basedOn w:val="a3"/>
    <w:uiPriority w:val="99"/>
    <w:rsid w:val="00B31763"/>
    <w:rPr>
      <w:rFonts w:cs="Times New Roman"/>
      <w:vertAlign w:val="superscript"/>
    </w:rPr>
  </w:style>
  <w:style w:type="character" w:styleId="affa">
    <w:name w:val="Emphasis"/>
    <w:basedOn w:val="a3"/>
    <w:uiPriority w:val="99"/>
    <w:qFormat/>
    <w:rsid w:val="0081390A"/>
    <w:rPr>
      <w:rFonts w:cs="Times New Roman"/>
      <w:i/>
      <w:iCs/>
    </w:rPr>
  </w:style>
  <w:style w:type="character" w:customStyle="1" w:styleId="apple-converted-space">
    <w:name w:val="apple-converted-space"/>
    <w:basedOn w:val="a3"/>
    <w:uiPriority w:val="99"/>
    <w:rsid w:val="00BB7E19"/>
    <w:rPr>
      <w:rFonts w:cs="Times New Roman"/>
    </w:rPr>
  </w:style>
  <w:style w:type="paragraph" w:styleId="affb">
    <w:name w:val="List Paragraph"/>
    <w:basedOn w:val="a2"/>
    <w:uiPriority w:val="99"/>
    <w:qFormat/>
    <w:rsid w:val="001B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6/04/14/biznes-plan-do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rkasov17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b.ru/strategy/invest/do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</vt:lpstr>
    </vt:vector>
  </TitlesOfParts>
  <Company>Cisco</Company>
  <LinksUpToDate>false</LinksUpToDate>
  <CharactersWithSpaces>21698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</dc:title>
  <dc:subject/>
  <dc:creator>Сергей</dc:creator>
  <cp:keywords/>
  <dc:description/>
  <cp:lastModifiedBy>Cherkasov Mikhail</cp:lastModifiedBy>
  <cp:revision>18</cp:revision>
  <cp:lastPrinted>2014-03-25T06:40:00Z</cp:lastPrinted>
  <dcterms:created xsi:type="dcterms:W3CDTF">2014-09-30T07:37:00Z</dcterms:created>
  <dcterms:modified xsi:type="dcterms:W3CDTF">2014-09-30T11:08:00Z</dcterms:modified>
</cp:coreProperties>
</file>